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69FC4" w14:textId="77777777" w:rsidR="00991538" w:rsidRDefault="00991538" w:rsidP="00E212BD">
      <w:pPr>
        <w:spacing w:after="200" w:line="276" w:lineRule="auto"/>
        <w:jc w:val="center"/>
        <w:rPr>
          <w:rFonts w:ascii="Arial" w:hAnsi="Arial" w:cs="Arial"/>
          <w:b/>
          <w:sz w:val="52"/>
          <w:szCs w:val="52"/>
        </w:rPr>
      </w:pPr>
      <w:bookmarkStart w:id="0" w:name="_Hlk19801203"/>
      <w:bookmarkStart w:id="1" w:name="_GoBack"/>
      <w:bookmarkEnd w:id="1"/>
    </w:p>
    <w:p w14:paraId="1386C65F" w14:textId="6A1EDC42" w:rsidR="00B4742D" w:rsidRDefault="00E212BD" w:rsidP="00C2291C">
      <w:pPr>
        <w:spacing w:after="200" w:line="276" w:lineRule="auto"/>
        <w:jc w:val="center"/>
        <w:rPr>
          <w:rFonts w:ascii="Arial" w:hAnsi="Arial" w:cs="Arial"/>
          <w:b/>
          <w:bCs/>
          <w:color w:val="000000"/>
          <w:sz w:val="52"/>
          <w:szCs w:val="52"/>
        </w:rPr>
      </w:pPr>
      <w:r w:rsidRPr="00E212BD">
        <w:rPr>
          <w:rFonts w:ascii="Arial" w:hAnsi="Arial" w:cs="Arial"/>
          <w:b/>
          <w:sz w:val="52"/>
          <w:szCs w:val="52"/>
        </w:rPr>
        <w:t xml:space="preserve">Appendix 1: </w:t>
      </w:r>
      <w:r w:rsidR="00C2291C">
        <w:rPr>
          <w:rFonts w:ascii="Arial" w:hAnsi="Arial" w:cs="Arial"/>
          <w:b/>
          <w:bCs/>
          <w:color w:val="000000"/>
          <w:sz w:val="52"/>
          <w:szCs w:val="52"/>
        </w:rPr>
        <w:t>A</w:t>
      </w:r>
      <w:r w:rsidR="00C2291C" w:rsidRPr="00361924">
        <w:rPr>
          <w:rFonts w:ascii="Arial" w:hAnsi="Arial" w:cs="Arial"/>
          <w:b/>
          <w:bCs/>
          <w:color w:val="000000"/>
          <w:sz w:val="52"/>
          <w:szCs w:val="52"/>
        </w:rPr>
        <w:t xml:space="preserve">ssessment of </w:t>
      </w:r>
      <w:proofErr w:type="spellStart"/>
      <w:r w:rsidR="00C2291C">
        <w:rPr>
          <w:rFonts w:ascii="Arial" w:hAnsi="Arial" w:cs="Arial"/>
          <w:b/>
          <w:bCs/>
          <w:color w:val="000000"/>
          <w:sz w:val="52"/>
          <w:szCs w:val="52"/>
        </w:rPr>
        <w:t>Criffel</w:t>
      </w:r>
      <w:proofErr w:type="spellEnd"/>
      <w:r w:rsidR="00C2291C">
        <w:rPr>
          <w:rFonts w:ascii="Arial" w:hAnsi="Arial" w:cs="Arial"/>
          <w:b/>
          <w:bCs/>
          <w:color w:val="000000"/>
          <w:sz w:val="52"/>
          <w:szCs w:val="52"/>
        </w:rPr>
        <w:t xml:space="preserve"> W</w:t>
      </w:r>
      <w:r w:rsidR="00B4742D">
        <w:rPr>
          <w:rFonts w:ascii="Arial" w:hAnsi="Arial" w:cs="Arial"/>
          <w:b/>
          <w:bCs/>
          <w:color w:val="000000"/>
          <w:sz w:val="52"/>
          <w:szCs w:val="52"/>
        </w:rPr>
        <w:t xml:space="preserve">ater Limited </w:t>
      </w:r>
      <w:r w:rsidR="00B4742D" w:rsidRPr="00361924">
        <w:rPr>
          <w:rFonts w:ascii="Arial" w:hAnsi="Arial" w:cs="Arial"/>
          <w:b/>
          <w:bCs/>
          <w:color w:val="000000"/>
          <w:sz w:val="52"/>
          <w:szCs w:val="52"/>
        </w:rPr>
        <w:t xml:space="preserve">application </w:t>
      </w:r>
      <w:r w:rsidR="00B4742D">
        <w:rPr>
          <w:rFonts w:ascii="Arial" w:hAnsi="Arial" w:cs="Arial"/>
          <w:b/>
          <w:bCs/>
          <w:color w:val="000000"/>
          <w:sz w:val="52"/>
          <w:szCs w:val="52"/>
        </w:rPr>
        <w:t>RM16.093</w:t>
      </w:r>
    </w:p>
    <w:p w14:paraId="0415D1D5" w14:textId="77777777" w:rsidR="00B4742D" w:rsidRDefault="00B4742D">
      <w:pPr>
        <w:spacing w:after="200" w:line="276" w:lineRule="auto"/>
        <w:jc w:val="left"/>
        <w:rPr>
          <w:rFonts w:ascii="Arial" w:hAnsi="Arial" w:cs="Arial"/>
          <w:b/>
          <w:bCs/>
          <w:color w:val="000000"/>
          <w:sz w:val="52"/>
          <w:szCs w:val="52"/>
        </w:rPr>
      </w:pPr>
      <w:r>
        <w:rPr>
          <w:rFonts w:ascii="Arial" w:hAnsi="Arial" w:cs="Arial"/>
          <w:b/>
          <w:bCs/>
          <w:color w:val="000000"/>
          <w:sz w:val="52"/>
          <w:szCs w:val="52"/>
        </w:rPr>
        <w:br w:type="page"/>
      </w:r>
    </w:p>
    <w:p w14:paraId="541F9BAA" w14:textId="0D5EF276" w:rsidR="00B4742D" w:rsidRDefault="00544581" w:rsidP="00544581">
      <w:pPr>
        <w:pBdr>
          <w:top w:val="single" w:sz="4" w:space="1" w:color="auto"/>
          <w:left w:val="single" w:sz="4" w:space="4" w:color="auto"/>
          <w:bottom w:val="single" w:sz="4" w:space="1" w:color="auto"/>
          <w:right w:val="single" w:sz="4" w:space="4" w:color="auto"/>
        </w:pBdr>
        <w:shd w:val="clear" w:color="auto" w:fill="000000" w:themeFill="text1"/>
        <w:ind w:right="-1"/>
        <w:rPr>
          <w:rFonts w:ascii="Arial" w:hAnsi="Arial" w:cs="Arial"/>
          <w:b/>
          <w:bCs/>
          <w:sz w:val="22"/>
          <w:szCs w:val="22"/>
        </w:rPr>
      </w:pPr>
      <w:r>
        <w:rPr>
          <w:rFonts w:ascii="Arial" w:hAnsi="Arial" w:cs="Arial"/>
          <w:b/>
          <w:bCs/>
          <w:sz w:val="22"/>
          <w:szCs w:val="22"/>
        </w:rPr>
        <w:lastRenderedPageBreak/>
        <w:t xml:space="preserve">1. </w:t>
      </w:r>
      <w:r w:rsidR="00B4742D">
        <w:rPr>
          <w:rFonts w:ascii="Arial" w:hAnsi="Arial" w:cs="Arial"/>
          <w:b/>
          <w:bCs/>
          <w:sz w:val="22"/>
          <w:szCs w:val="22"/>
        </w:rPr>
        <w:t xml:space="preserve"> Application Documents</w:t>
      </w:r>
    </w:p>
    <w:p w14:paraId="5BA3A6F1" w14:textId="77777777" w:rsidR="00B4742D" w:rsidRDefault="00B4742D" w:rsidP="00B4742D">
      <w:pPr>
        <w:tabs>
          <w:tab w:val="left" w:pos="1701"/>
        </w:tabs>
        <w:ind w:left="1701" w:hanging="1701"/>
        <w:rPr>
          <w:rFonts w:ascii="Arial" w:hAnsi="Arial" w:cs="Arial"/>
          <w:sz w:val="22"/>
          <w:szCs w:val="22"/>
        </w:rPr>
      </w:pPr>
    </w:p>
    <w:p w14:paraId="304851C1" w14:textId="77777777" w:rsidR="00B4742D" w:rsidRDefault="00B4742D" w:rsidP="00B4742D">
      <w:pPr>
        <w:rPr>
          <w:rFonts w:ascii="Arial" w:hAnsi="Arial" w:cs="Arial"/>
          <w:sz w:val="22"/>
          <w:szCs w:val="22"/>
        </w:rPr>
      </w:pPr>
      <w:r>
        <w:rPr>
          <w:rFonts w:ascii="Arial" w:hAnsi="Arial" w:cs="Arial"/>
          <w:sz w:val="22"/>
          <w:szCs w:val="22"/>
        </w:rPr>
        <w:t>The applicant has provided the following documentation with the application:</w:t>
      </w:r>
    </w:p>
    <w:p w14:paraId="617529A9" w14:textId="77777777" w:rsidR="00B4742D" w:rsidRDefault="00B4742D" w:rsidP="00B4742D">
      <w:pPr>
        <w:pStyle w:val="ListParagraph"/>
        <w:numPr>
          <w:ilvl w:val="0"/>
          <w:numId w:val="33"/>
        </w:numPr>
        <w:rPr>
          <w:rFonts w:ascii="Arial" w:hAnsi="Arial" w:cs="Arial"/>
          <w:sz w:val="22"/>
          <w:szCs w:val="22"/>
        </w:rPr>
      </w:pPr>
      <w:r>
        <w:rPr>
          <w:rFonts w:ascii="Arial" w:hAnsi="Arial" w:cs="Arial"/>
          <w:sz w:val="22"/>
          <w:szCs w:val="22"/>
        </w:rPr>
        <w:t>Resource Consent Application Form 1</w:t>
      </w:r>
    </w:p>
    <w:p w14:paraId="66CC1C59" w14:textId="77777777" w:rsidR="00B4742D" w:rsidRDefault="00B4742D" w:rsidP="00B4742D">
      <w:pPr>
        <w:pStyle w:val="ListParagraph"/>
        <w:numPr>
          <w:ilvl w:val="0"/>
          <w:numId w:val="33"/>
        </w:numPr>
        <w:rPr>
          <w:rFonts w:ascii="Arial" w:hAnsi="Arial" w:cs="Arial"/>
          <w:sz w:val="22"/>
          <w:szCs w:val="22"/>
        </w:rPr>
      </w:pPr>
      <w:r>
        <w:rPr>
          <w:rFonts w:ascii="Arial" w:hAnsi="Arial" w:cs="Arial"/>
          <w:sz w:val="22"/>
          <w:szCs w:val="22"/>
        </w:rPr>
        <w:t>Resource Consent Application From 4</w:t>
      </w:r>
    </w:p>
    <w:p w14:paraId="3F686803" w14:textId="77777777" w:rsidR="00B4742D" w:rsidRDefault="00B4742D" w:rsidP="00B4742D">
      <w:pPr>
        <w:pStyle w:val="ListParagraph"/>
        <w:numPr>
          <w:ilvl w:val="0"/>
          <w:numId w:val="33"/>
        </w:numPr>
        <w:rPr>
          <w:rFonts w:ascii="Arial" w:hAnsi="Arial" w:cs="Arial"/>
          <w:sz w:val="22"/>
          <w:szCs w:val="22"/>
        </w:rPr>
      </w:pPr>
      <w:r>
        <w:rPr>
          <w:rFonts w:ascii="Arial" w:hAnsi="Arial" w:cs="Arial"/>
          <w:sz w:val="22"/>
          <w:szCs w:val="22"/>
        </w:rPr>
        <w:t xml:space="preserve">Assessment of Environmental Effects by Galloway Cook Allan </w:t>
      </w:r>
    </w:p>
    <w:p w14:paraId="236B013A" w14:textId="77777777" w:rsidR="00B4742D" w:rsidRDefault="00B4742D" w:rsidP="00B4742D">
      <w:pPr>
        <w:pStyle w:val="ListParagraph"/>
        <w:numPr>
          <w:ilvl w:val="0"/>
          <w:numId w:val="33"/>
        </w:numPr>
        <w:rPr>
          <w:rFonts w:ascii="Arial" w:hAnsi="Arial" w:cs="Arial"/>
          <w:sz w:val="22"/>
          <w:szCs w:val="22"/>
        </w:rPr>
      </w:pPr>
      <w:proofErr w:type="spellStart"/>
      <w:r>
        <w:rPr>
          <w:rFonts w:ascii="Arial" w:hAnsi="Arial" w:cs="Arial"/>
          <w:sz w:val="22"/>
          <w:szCs w:val="22"/>
        </w:rPr>
        <w:t>Criffel</w:t>
      </w:r>
      <w:proofErr w:type="spellEnd"/>
      <w:r>
        <w:rPr>
          <w:rFonts w:ascii="Arial" w:hAnsi="Arial" w:cs="Arial"/>
          <w:sz w:val="22"/>
          <w:szCs w:val="22"/>
        </w:rPr>
        <w:t xml:space="preserve"> Water Limited </w:t>
      </w:r>
      <w:proofErr w:type="spellStart"/>
      <w:r>
        <w:rPr>
          <w:rFonts w:ascii="Arial" w:hAnsi="Arial" w:cs="Arial"/>
          <w:sz w:val="22"/>
          <w:szCs w:val="22"/>
        </w:rPr>
        <w:t>Luggate</w:t>
      </w:r>
      <w:proofErr w:type="spellEnd"/>
      <w:r>
        <w:rPr>
          <w:rFonts w:ascii="Arial" w:hAnsi="Arial" w:cs="Arial"/>
          <w:sz w:val="22"/>
          <w:szCs w:val="22"/>
        </w:rPr>
        <w:t xml:space="preserve"> Creek Water Volumes and Rate of Take by David Hamilton and Associates Limited</w:t>
      </w:r>
    </w:p>
    <w:p w14:paraId="5B1AC225" w14:textId="77777777" w:rsidR="00B4742D" w:rsidRDefault="00B4742D" w:rsidP="00B4742D">
      <w:pPr>
        <w:pStyle w:val="ListParagraph"/>
        <w:numPr>
          <w:ilvl w:val="0"/>
          <w:numId w:val="33"/>
        </w:numPr>
        <w:rPr>
          <w:rFonts w:ascii="Arial" w:hAnsi="Arial" w:cs="Arial"/>
          <w:sz w:val="22"/>
          <w:szCs w:val="22"/>
        </w:rPr>
      </w:pPr>
      <w:r>
        <w:rPr>
          <w:rFonts w:ascii="Arial" w:hAnsi="Arial" w:cs="Arial"/>
          <w:sz w:val="22"/>
          <w:szCs w:val="22"/>
        </w:rPr>
        <w:t xml:space="preserve">Section 92 response </w:t>
      </w:r>
    </w:p>
    <w:p w14:paraId="2C96E880" w14:textId="77777777" w:rsidR="00B4742D" w:rsidRPr="0048439C" w:rsidRDefault="00B4742D" w:rsidP="00B4742D">
      <w:pPr>
        <w:pStyle w:val="ListParagraph"/>
        <w:numPr>
          <w:ilvl w:val="0"/>
          <w:numId w:val="33"/>
        </w:numPr>
        <w:rPr>
          <w:rFonts w:ascii="Arial" w:hAnsi="Arial" w:cs="Arial"/>
          <w:sz w:val="22"/>
          <w:szCs w:val="22"/>
        </w:rPr>
      </w:pPr>
      <w:r w:rsidRPr="0048439C">
        <w:rPr>
          <w:rFonts w:ascii="Arial" w:hAnsi="Arial" w:cs="Arial"/>
          <w:sz w:val="22"/>
          <w:szCs w:val="22"/>
        </w:rPr>
        <w:t>The applicant provisionally amended their application 4</w:t>
      </w:r>
      <w:r w:rsidRPr="0048439C">
        <w:rPr>
          <w:rFonts w:ascii="Arial" w:hAnsi="Arial" w:cs="Arial"/>
          <w:sz w:val="22"/>
          <w:szCs w:val="22"/>
          <w:vertAlign w:val="superscript"/>
        </w:rPr>
        <w:t>th</w:t>
      </w:r>
      <w:r w:rsidRPr="0048439C">
        <w:rPr>
          <w:rFonts w:ascii="Arial" w:hAnsi="Arial" w:cs="Arial"/>
          <w:sz w:val="22"/>
          <w:szCs w:val="22"/>
        </w:rPr>
        <w:t xml:space="preserve"> September 2019</w:t>
      </w:r>
    </w:p>
    <w:p w14:paraId="34622EEC" w14:textId="77777777" w:rsidR="00B4742D" w:rsidRPr="0048439C" w:rsidRDefault="00B4742D" w:rsidP="00B4742D">
      <w:pPr>
        <w:pStyle w:val="ListParagraph"/>
        <w:numPr>
          <w:ilvl w:val="0"/>
          <w:numId w:val="33"/>
        </w:numPr>
        <w:rPr>
          <w:rFonts w:ascii="Arial" w:hAnsi="Arial" w:cs="Arial"/>
          <w:sz w:val="22"/>
          <w:szCs w:val="22"/>
        </w:rPr>
      </w:pPr>
      <w:r w:rsidRPr="0048439C">
        <w:rPr>
          <w:rFonts w:ascii="Arial" w:hAnsi="Arial" w:cs="Arial"/>
          <w:sz w:val="22"/>
          <w:szCs w:val="22"/>
        </w:rPr>
        <w:t>The applicant amended their application 19</w:t>
      </w:r>
      <w:r w:rsidRPr="0048439C">
        <w:rPr>
          <w:rFonts w:ascii="Arial" w:hAnsi="Arial" w:cs="Arial"/>
          <w:sz w:val="22"/>
          <w:szCs w:val="22"/>
          <w:vertAlign w:val="superscript"/>
        </w:rPr>
        <w:t>th</w:t>
      </w:r>
      <w:r w:rsidRPr="0048439C">
        <w:rPr>
          <w:rFonts w:ascii="Arial" w:hAnsi="Arial" w:cs="Arial"/>
          <w:sz w:val="22"/>
          <w:szCs w:val="22"/>
        </w:rPr>
        <w:t xml:space="preserve"> September 2019. </w:t>
      </w:r>
    </w:p>
    <w:p w14:paraId="35AEE4F5" w14:textId="77777777" w:rsidR="00B4742D" w:rsidRPr="0048439C" w:rsidRDefault="00B4742D" w:rsidP="00B4742D">
      <w:pPr>
        <w:spacing w:before="80"/>
        <w:rPr>
          <w:rFonts w:ascii="Arial" w:hAnsi="Arial" w:cs="Arial"/>
          <w:b/>
          <w:sz w:val="22"/>
          <w:szCs w:val="22"/>
          <w:lang w:eastAsia="en-NZ"/>
        </w:rPr>
      </w:pPr>
    </w:p>
    <w:p w14:paraId="119260F3" w14:textId="36B08BEA" w:rsidR="00B4742D" w:rsidRPr="0048439C" w:rsidRDefault="00544581" w:rsidP="00544581">
      <w:pPr>
        <w:pBdr>
          <w:top w:val="single" w:sz="4" w:space="1" w:color="auto"/>
          <w:left w:val="single" w:sz="4" w:space="4" w:color="auto"/>
          <w:bottom w:val="single" w:sz="4" w:space="1" w:color="auto"/>
          <w:right w:val="single" w:sz="4" w:space="4" w:color="auto"/>
        </w:pBdr>
        <w:shd w:val="clear" w:color="auto" w:fill="000000" w:themeFill="text1"/>
        <w:ind w:right="-1"/>
        <w:rPr>
          <w:rFonts w:ascii="Arial" w:hAnsi="Arial" w:cs="Arial"/>
          <w:b/>
          <w:bCs/>
          <w:sz w:val="22"/>
          <w:szCs w:val="22"/>
        </w:rPr>
      </w:pPr>
      <w:r>
        <w:rPr>
          <w:rFonts w:ascii="Arial" w:hAnsi="Arial" w:cs="Arial"/>
          <w:b/>
          <w:bCs/>
          <w:sz w:val="22"/>
          <w:szCs w:val="22"/>
        </w:rPr>
        <w:t>2.</w:t>
      </w:r>
      <w:r w:rsidR="00B4742D" w:rsidRPr="0048439C">
        <w:rPr>
          <w:rFonts w:ascii="Arial" w:hAnsi="Arial" w:cs="Arial"/>
          <w:b/>
          <w:bCs/>
          <w:sz w:val="22"/>
          <w:szCs w:val="22"/>
        </w:rPr>
        <w:t xml:space="preserve"> Description of the Site and </w:t>
      </w:r>
      <w:r w:rsidR="00B4742D">
        <w:rPr>
          <w:rFonts w:ascii="Arial" w:hAnsi="Arial" w:cs="Arial"/>
          <w:b/>
          <w:bCs/>
          <w:sz w:val="22"/>
          <w:szCs w:val="22"/>
        </w:rPr>
        <w:t>take locations</w:t>
      </w:r>
    </w:p>
    <w:p w14:paraId="379E0ADE" w14:textId="77777777" w:rsidR="00B4742D" w:rsidRDefault="00B4742D" w:rsidP="00B4742D">
      <w:pPr>
        <w:rPr>
          <w:rFonts w:ascii="Arial" w:hAnsi="Arial" w:cs="Arial"/>
          <w:sz w:val="22"/>
        </w:rPr>
      </w:pPr>
    </w:p>
    <w:p w14:paraId="4513B027" w14:textId="77777777" w:rsidR="00B4742D" w:rsidRPr="0048439C" w:rsidRDefault="00B4742D" w:rsidP="00B4742D">
      <w:pPr>
        <w:rPr>
          <w:rFonts w:ascii="Arial" w:hAnsi="Arial" w:cs="Arial"/>
          <w:sz w:val="22"/>
        </w:rPr>
      </w:pPr>
      <w:r w:rsidRPr="0048439C">
        <w:rPr>
          <w:rFonts w:ascii="Arial" w:hAnsi="Arial" w:cs="Arial"/>
          <w:sz w:val="22"/>
        </w:rPr>
        <w:t xml:space="preserve">The applicant’s dam is located approximately 2 kilometres southeast of the intersection of Smith Road and Mount Barker Road and 6 km upstream from the State Highway 6 Road Bridge at </w:t>
      </w:r>
      <w:proofErr w:type="spellStart"/>
      <w:r w:rsidRPr="0048439C">
        <w:rPr>
          <w:rFonts w:ascii="Arial" w:hAnsi="Arial" w:cs="Arial"/>
          <w:sz w:val="22"/>
        </w:rPr>
        <w:t>Luggate</w:t>
      </w:r>
      <w:proofErr w:type="spellEnd"/>
      <w:r w:rsidRPr="0048439C">
        <w:rPr>
          <w:rFonts w:ascii="Arial" w:hAnsi="Arial" w:cs="Arial"/>
          <w:sz w:val="22"/>
        </w:rPr>
        <w:t xml:space="preserve">. The dam is located on land legally described as Crown Land Block VI </w:t>
      </w:r>
      <w:proofErr w:type="spellStart"/>
      <w:r w:rsidRPr="0048439C">
        <w:rPr>
          <w:rFonts w:ascii="Arial" w:hAnsi="Arial" w:cs="Arial"/>
          <w:sz w:val="22"/>
        </w:rPr>
        <w:t>Tarras</w:t>
      </w:r>
      <w:proofErr w:type="spellEnd"/>
      <w:r w:rsidRPr="0048439C">
        <w:rPr>
          <w:rFonts w:ascii="Arial" w:hAnsi="Arial" w:cs="Arial"/>
          <w:sz w:val="22"/>
        </w:rPr>
        <w:t xml:space="preserve"> SD, Crown Land Block XIVI </w:t>
      </w:r>
      <w:proofErr w:type="spellStart"/>
      <w:r w:rsidRPr="0048439C">
        <w:rPr>
          <w:rFonts w:ascii="Arial" w:hAnsi="Arial" w:cs="Arial"/>
          <w:sz w:val="22"/>
        </w:rPr>
        <w:t>Cardrona</w:t>
      </w:r>
      <w:proofErr w:type="spellEnd"/>
      <w:r w:rsidRPr="0048439C">
        <w:rPr>
          <w:rFonts w:ascii="Arial" w:hAnsi="Arial" w:cs="Arial"/>
          <w:sz w:val="22"/>
        </w:rPr>
        <w:t xml:space="preserve"> SD, Sec 3 SO 300466.  Figure 1 below shows the location of the applicant’s dam (identified by the yellow circle). </w:t>
      </w:r>
    </w:p>
    <w:p w14:paraId="1F59A947" w14:textId="77777777" w:rsidR="00B4742D" w:rsidRPr="0048439C" w:rsidRDefault="00B4742D" w:rsidP="00B4742D">
      <w:pPr>
        <w:rPr>
          <w:rFonts w:ascii="Arial" w:hAnsi="Arial" w:cs="Arial"/>
          <w:sz w:val="22"/>
        </w:rPr>
      </w:pPr>
    </w:p>
    <w:p w14:paraId="4DBFCBDA" w14:textId="77777777" w:rsidR="00B4742D" w:rsidRPr="0048439C" w:rsidRDefault="00B4742D" w:rsidP="00B4742D">
      <w:pPr>
        <w:rPr>
          <w:rFonts w:ascii="Arial" w:hAnsi="Arial" w:cs="Arial"/>
          <w:sz w:val="22"/>
        </w:rPr>
      </w:pPr>
      <w:r>
        <w:rPr>
          <w:noProof/>
        </w:rPr>
        <w:drawing>
          <wp:inline distT="0" distB="0" distL="0" distR="0" wp14:anchorId="4766DC7A" wp14:editId="5024FC2D">
            <wp:extent cx="5924550" cy="358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3587750"/>
                    </a:xfrm>
                    <a:prstGeom prst="rect">
                      <a:avLst/>
                    </a:prstGeom>
                    <a:noFill/>
                    <a:ln>
                      <a:noFill/>
                    </a:ln>
                  </pic:spPr>
                </pic:pic>
              </a:graphicData>
            </a:graphic>
          </wp:inline>
        </w:drawing>
      </w:r>
    </w:p>
    <w:p w14:paraId="51FC59D6" w14:textId="77777777" w:rsidR="00B4742D" w:rsidRDefault="00B4742D" w:rsidP="00B4742D">
      <w:pPr>
        <w:tabs>
          <w:tab w:val="left" w:pos="0"/>
        </w:tabs>
        <w:rPr>
          <w:rFonts w:ascii="Arial" w:hAnsi="Arial" w:cs="Arial"/>
          <w:b/>
          <w:sz w:val="22"/>
          <w:szCs w:val="22"/>
        </w:rPr>
      </w:pPr>
      <w:r w:rsidRPr="0048439C">
        <w:rPr>
          <w:rFonts w:ascii="Arial" w:hAnsi="Arial" w:cs="Arial"/>
          <w:b/>
          <w:sz w:val="22"/>
          <w:szCs w:val="22"/>
        </w:rPr>
        <w:t xml:space="preserve">Figure 1: Location of the applicant’s dam in relation to </w:t>
      </w:r>
      <w:proofErr w:type="spellStart"/>
      <w:r w:rsidRPr="0048439C">
        <w:rPr>
          <w:rFonts w:ascii="Arial" w:hAnsi="Arial" w:cs="Arial"/>
          <w:b/>
          <w:sz w:val="22"/>
          <w:szCs w:val="22"/>
        </w:rPr>
        <w:t>Luggate</w:t>
      </w:r>
      <w:proofErr w:type="spellEnd"/>
      <w:r w:rsidRPr="0048439C">
        <w:rPr>
          <w:rFonts w:ascii="Arial" w:hAnsi="Arial" w:cs="Arial"/>
          <w:b/>
          <w:sz w:val="22"/>
          <w:szCs w:val="22"/>
        </w:rPr>
        <w:t xml:space="preserve">, </w:t>
      </w:r>
      <w:proofErr w:type="spellStart"/>
      <w:r w:rsidRPr="0048439C">
        <w:rPr>
          <w:rFonts w:ascii="Arial" w:hAnsi="Arial" w:cs="Arial"/>
          <w:b/>
          <w:sz w:val="22"/>
          <w:szCs w:val="22"/>
        </w:rPr>
        <w:t>Luggate</w:t>
      </w:r>
      <w:proofErr w:type="spellEnd"/>
      <w:r w:rsidRPr="0048439C">
        <w:rPr>
          <w:rFonts w:ascii="Arial" w:hAnsi="Arial" w:cs="Arial"/>
          <w:b/>
          <w:sz w:val="22"/>
          <w:szCs w:val="22"/>
        </w:rPr>
        <w:t xml:space="preserve"> Creek and the Clutha River. (Source: Otago Maps). </w:t>
      </w:r>
    </w:p>
    <w:p w14:paraId="590F594E" w14:textId="77777777" w:rsidR="00B4742D" w:rsidRPr="0048439C" w:rsidRDefault="00B4742D" w:rsidP="00B4742D">
      <w:pPr>
        <w:tabs>
          <w:tab w:val="left" w:pos="0"/>
        </w:tabs>
        <w:rPr>
          <w:rFonts w:ascii="Arial" w:hAnsi="Arial" w:cs="Arial"/>
          <w:b/>
          <w:sz w:val="22"/>
          <w:szCs w:val="22"/>
        </w:rPr>
      </w:pPr>
    </w:p>
    <w:p w14:paraId="3CE1FB20" w14:textId="77777777" w:rsidR="00B4742D" w:rsidRPr="0048439C" w:rsidRDefault="00B4742D" w:rsidP="00B4742D">
      <w:pPr>
        <w:rPr>
          <w:rFonts w:ascii="Arial" w:hAnsi="Arial" w:cs="Arial"/>
          <w:sz w:val="22"/>
          <w:szCs w:val="22"/>
        </w:rPr>
      </w:pPr>
      <w:r w:rsidRPr="0048439C">
        <w:rPr>
          <w:rFonts w:ascii="Arial" w:hAnsi="Arial" w:cs="Arial"/>
          <w:sz w:val="22"/>
          <w:szCs w:val="22"/>
        </w:rPr>
        <w:t xml:space="preserve">The existing intake weir on </w:t>
      </w:r>
      <w:proofErr w:type="spellStart"/>
      <w:r w:rsidRPr="0048439C">
        <w:rPr>
          <w:rFonts w:ascii="Arial" w:hAnsi="Arial" w:cs="Arial"/>
          <w:sz w:val="22"/>
          <w:szCs w:val="22"/>
        </w:rPr>
        <w:t>Luggate</w:t>
      </w:r>
      <w:proofErr w:type="spellEnd"/>
      <w:r w:rsidRPr="0048439C">
        <w:rPr>
          <w:rFonts w:ascii="Arial" w:hAnsi="Arial" w:cs="Arial"/>
          <w:sz w:val="22"/>
          <w:szCs w:val="22"/>
        </w:rPr>
        <w:t xml:space="preserve"> Creek was constructed in 1967. When consent 2007.676 was granted for the continued use of the diversion weir used a residual flow of 50 litres per second was applied. The dam is 4.6 m high at its centre line, and has a crest length of 26 m.  The maximum width of the dam at the crest is 3 m. The 680 mm diameter concrete intake pipeline is located on the true left bank of the creek, which traverses the creek gorge, until it discharges into water races further downstream.  There is a steel control gate at the intake of this pipeline on the true left bank of the creek which the applicant operates to take surface water.</w:t>
      </w:r>
      <w:r>
        <w:rPr>
          <w:rFonts w:ascii="Arial" w:hAnsi="Arial" w:cs="Arial"/>
          <w:sz w:val="22"/>
          <w:szCs w:val="22"/>
        </w:rPr>
        <w:t xml:space="preserve"> </w:t>
      </w:r>
      <w:r w:rsidRPr="0048439C">
        <w:rPr>
          <w:rFonts w:ascii="Arial" w:hAnsi="Arial" w:cs="Arial"/>
          <w:sz w:val="22"/>
          <w:szCs w:val="22"/>
        </w:rPr>
        <w:t xml:space="preserve">A 900 mm steel discharge pipe which is approximately 18.3 m long runs from the </w:t>
      </w:r>
      <w:r w:rsidRPr="0048439C">
        <w:rPr>
          <w:rFonts w:ascii="Arial" w:hAnsi="Arial" w:cs="Arial"/>
          <w:sz w:val="22"/>
          <w:szCs w:val="22"/>
        </w:rPr>
        <w:lastRenderedPageBreak/>
        <w:t>upstream side of the dam and protrudes out halfway down the dam face, on the true left side of the creek (Figure 2).  The rate of intake of water into the discharge pipe is also controlled by a steel control gate on a threaded riser.  Access to the control gate is via a wooden walkway from the dam.</w:t>
      </w:r>
    </w:p>
    <w:p w14:paraId="446BC2C8" w14:textId="77777777" w:rsidR="00B4742D" w:rsidRPr="0048439C" w:rsidRDefault="00B4742D" w:rsidP="00B4742D">
      <w:pPr>
        <w:tabs>
          <w:tab w:val="left" w:pos="0"/>
        </w:tabs>
        <w:rPr>
          <w:rFonts w:ascii="Arial" w:hAnsi="Arial" w:cs="Arial"/>
          <w:sz w:val="22"/>
          <w:szCs w:val="22"/>
        </w:rPr>
      </w:pPr>
    </w:p>
    <w:p w14:paraId="751C496C" w14:textId="77777777" w:rsidR="00B4742D" w:rsidRPr="0048439C" w:rsidRDefault="00B4742D" w:rsidP="00B4742D">
      <w:pPr>
        <w:tabs>
          <w:tab w:val="left" w:pos="0"/>
        </w:tabs>
        <w:rPr>
          <w:rFonts w:ascii="Arial" w:hAnsi="Arial" w:cs="Arial"/>
          <w:sz w:val="22"/>
          <w:szCs w:val="22"/>
        </w:rPr>
      </w:pPr>
      <w:r>
        <w:rPr>
          <w:noProof/>
        </w:rPr>
        <w:drawing>
          <wp:anchor distT="0" distB="0" distL="114300" distR="114300" simplePos="0" relativeHeight="251659264" behindDoc="1" locked="0" layoutInCell="1" allowOverlap="1" wp14:anchorId="35EB2B9B" wp14:editId="19F4AA4F">
            <wp:simplePos x="0" y="0"/>
            <wp:positionH relativeFrom="column">
              <wp:posOffset>993775</wp:posOffset>
            </wp:positionH>
            <wp:positionV relativeFrom="paragraph">
              <wp:posOffset>432435</wp:posOffset>
            </wp:positionV>
            <wp:extent cx="3905250" cy="5993130"/>
            <wp:effectExtent l="3810" t="0" r="3810" b="3810"/>
            <wp:wrapTight wrapText="bothSides">
              <wp:wrapPolygon edited="0">
                <wp:start x="21579" y="-14"/>
                <wp:lineTo x="84" y="-14"/>
                <wp:lineTo x="84" y="21545"/>
                <wp:lineTo x="21579" y="21545"/>
                <wp:lineTo x="21579" y="-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905250" cy="5993130"/>
                    </a:xfrm>
                    <a:prstGeom prst="rect">
                      <a:avLst/>
                    </a:prstGeom>
                    <a:noFill/>
                  </pic:spPr>
                </pic:pic>
              </a:graphicData>
            </a:graphic>
            <wp14:sizeRelH relativeFrom="page">
              <wp14:pctWidth>0</wp14:pctWidth>
            </wp14:sizeRelH>
            <wp14:sizeRelV relativeFrom="page">
              <wp14:pctHeight>0</wp14:pctHeight>
            </wp14:sizeRelV>
          </wp:anchor>
        </w:drawing>
      </w:r>
      <w:r w:rsidRPr="0048439C">
        <w:rPr>
          <w:rFonts w:ascii="Arial" w:hAnsi="Arial" w:cs="Arial"/>
          <w:sz w:val="22"/>
          <w:szCs w:val="22"/>
        </w:rPr>
        <w:t>When inflows into the dam are greater than the volumes being passed by the applicant’s concrete intake and steel discharge pipe, the dam overtops.  During lower flows this overtopping is concentrated towards the true right bank of the creek.  Water also seeps through the base of the dam through rock crevices, which also attributes to flow beneath the applicant’s dam.  These flows also provide fish passage. According to the application, water up to a depth of approximately 4.6 m is impounded upstream of the dam and covers an area of approximately 1,700 square metres (m</w:t>
      </w:r>
      <w:r w:rsidRPr="0048439C">
        <w:rPr>
          <w:rFonts w:ascii="Arial" w:hAnsi="Arial" w:cs="Arial"/>
          <w:sz w:val="22"/>
          <w:szCs w:val="22"/>
          <w:vertAlign w:val="superscript"/>
        </w:rPr>
        <w:t>2</w:t>
      </w:r>
      <w:r w:rsidRPr="0048439C">
        <w:rPr>
          <w:rFonts w:ascii="Arial" w:hAnsi="Arial" w:cs="Arial"/>
          <w:sz w:val="22"/>
          <w:szCs w:val="22"/>
        </w:rPr>
        <w:t>) during normal flow conditions. The volume of water impounded by the dam amounts to 1,500 cubic metres (m</w:t>
      </w:r>
      <w:r w:rsidRPr="0048439C">
        <w:rPr>
          <w:rFonts w:ascii="Arial" w:hAnsi="Arial" w:cs="Arial"/>
          <w:sz w:val="22"/>
          <w:szCs w:val="22"/>
          <w:vertAlign w:val="superscript"/>
        </w:rPr>
        <w:t>3</w:t>
      </w:r>
      <w:r w:rsidRPr="0048439C">
        <w:rPr>
          <w:rFonts w:ascii="Arial" w:hAnsi="Arial" w:cs="Arial"/>
          <w:sz w:val="22"/>
          <w:szCs w:val="22"/>
        </w:rPr>
        <w:t>).</w:t>
      </w:r>
    </w:p>
    <w:p w14:paraId="59399B1C" w14:textId="77777777" w:rsidR="00B4742D" w:rsidRPr="0048439C" w:rsidRDefault="00B4742D" w:rsidP="00B4742D">
      <w:pPr>
        <w:rPr>
          <w:rFonts w:ascii="Arial" w:hAnsi="Arial" w:cs="Arial"/>
          <w:sz w:val="22"/>
          <w:szCs w:val="22"/>
        </w:rPr>
      </w:pPr>
    </w:p>
    <w:p w14:paraId="12006A26" w14:textId="77777777" w:rsidR="00B4742D" w:rsidRPr="0048439C" w:rsidRDefault="00B4742D" w:rsidP="00B4742D">
      <w:pPr>
        <w:rPr>
          <w:rFonts w:ascii="Arial" w:hAnsi="Arial" w:cs="Arial"/>
          <w:b/>
          <w:sz w:val="22"/>
          <w:szCs w:val="22"/>
        </w:rPr>
      </w:pPr>
      <w:r w:rsidRPr="0048439C">
        <w:rPr>
          <w:rFonts w:ascii="Arial" w:hAnsi="Arial" w:cs="Arial"/>
          <w:b/>
          <w:sz w:val="22"/>
          <w:szCs w:val="22"/>
        </w:rPr>
        <w:t xml:space="preserve">Figure 3: Photograph of applicant’s dam, and discharge pipe. (Source: Application). </w:t>
      </w:r>
    </w:p>
    <w:p w14:paraId="34F4F9A4" w14:textId="77777777" w:rsidR="00B4742D" w:rsidRPr="0048439C" w:rsidRDefault="00B4742D" w:rsidP="00B4742D">
      <w:pPr>
        <w:rPr>
          <w:rFonts w:ascii="Arial" w:hAnsi="Arial" w:cs="Arial"/>
          <w:b/>
          <w:sz w:val="22"/>
          <w:szCs w:val="22"/>
        </w:rPr>
      </w:pPr>
    </w:p>
    <w:p w14:paraId="3519C725" w14:textId="41309F0C" w:rsidR="00B4742D" w:rsidRPr="0048439C" w:rsidRDefault="00B4742D" w:rsidP="00B4742D">
      <w:pPr>
        <w:rPr>
          <w:rFonts w:ascii="Arial" w:hAnsi="Arial" w:cs="Arial"/>
          <w:sz w:val="22"/>
          <w:szCs w:val="22"/>
        </w:rPr>
      </w:pPr>
      <w:r w:rsidRPr="0048439C">
        <w:rPr>
          <w:rFonts w:ascii="Arial" w:hAnsi="Arial" w:cs="Arial"/>
          <w:sz w:val="22"/>
          <w:szCs w:val="22"/>
        </w:rPr>
        <w:t>The dam is situated in the gorge of the creek, and vegetation surrounding the dam consists mainly of tussock, kanuka and manuka.  Upstream of the dam, the creek flows past gravel beaches.  Below the dam the bed of the creek consists mainly of rock.  Figure 3 below shows the applicant’s dam, with water exiting the discharge pipe and over topping the dam.  The applicant’s intake structure is located to the upper right, out of view. The location of the take point and proposed irrigation areas are generally shown on Figure 4 below.</w:t>
      </w:r>
    </w:p>
    <w:p w14:paraId="38F9A39E" w14:textId="77777777" w:rsidR="00B4742D" w:rsidRPr="0048439C" w:rsidRDefault="00B4742D" w:rsidP="00B4742D">
      <w:pPr>
        <w:rPr>
          <w:rFonts w:ascii="Arial" w:hAnsi="Arial" w:cs="Arial"/>
          <w:sz w:val="22"/>
          <w:szCs w:val="22"/>
        </w:rPr>
      </w:pPr>
    </w:p>
    <w:p w14:paraId="5C06C1AF" w14:textId="77777777" w:rsidR="00B4742D" w:rsidRPr="0048439C" w:rsidRDefault="00B4742D" w:rsidP="00B4742D">
      <w:pPr>
        <w:rPr>
          <w:rFonts w:ascii="Arial" w:hAnsi="Arial" w:cs="Arial"/>
          <w:sz w:val="22"/>
          <w:szCs w:val="22"/>
        </w:rPr>
      </w:pPr>
    </w:p>
    <w:p w14:paraId="0A4135E3" w14:textId="77777777" w:rsidR="00B4742D" w:rsidRPr="0048439C" w:rsidRDefault="00B4742D" w:rsidP="00B4742D">
      <w:pPr>
        <w:rPr>
          <w:rFonts w:ascii="Arial" w:hAnsi="Arial" w:cs="Arial"/>
          <w:sz w:val="22"/>
          <w:szCs w:val="22"/>
        </w:rPr>
      </w:pPr>
      <w:r>
        <w:rPr>
          <w:noProof/>
          <w:lang w:eastAsia="en-NZ"/>
        </w:rPr>
        <w:lastRenderedPageBreak/>
        <w:drawing>
          <wp:inline distT="0" distB="0" distL="0" distR="0" wp14:anchorId="5A3659BC" wp14:editId="721D749C">
            <wp:extent cx="5800725" cy="799279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835" cy="7995706"/>
                    </a:xfrm>
                    <a:prstGeom prst="rect">
                      <a:avLst/>
                    </a:prstGeom>
                    <a:noFill/>
                    <a:ln>
                      <a:noFill/>
                    </a:ln>
                  </pic:spPr>
                </pic:pic>
              </a:graphicData>
            </a:graphic>
          </wp:inline>
        </w:drawing>
      </w:r>
    </w:p>
    <w:p w14:paraId="02BCFABE" w14:textId="77777777" w:rsidR="00B4742D" w:rsidRPr="0048439C" w:rsidRDefault="00B4742D" w:rsidP="00B4742D">
      <w:pPr>
        <w:rPr>
          <w:rFonts w:ascii="Arial" w:hAnsi="Arial" w:cs="Arial"/>
          <w:b/>
          <w:sz w:val="22"/>
          <w:szCs w:val="22"/>
        </w:rPr>
      </w:pPr>
      <w:r w:rsidRPr="0048439C">
        <w:rPr>
          <w:rFonts w:ascii="Arial" w:hAnsi="Arial" w:cs="Arial"/>
          <w:b/>
          <w:sz w:val="22"/>
          <w:szCs w:val="22"/>
        </w:rPr>
        <w:t>Figure 4: Location of the point of take and irrigation areas. (Source: Application).</w:t>
      </w:r>
    </w:p>
    <w:p w14:paraId="26EC041F" w14:textId="77777777" w:rsidR="00B4742D" w:rsidRPr="0048439C" w:rsidRDefault="00B4742D" w:rsidP="00B4742D">
      <w:pPr>
        <w:spacing w:before="120"/>
        <w:rPr>
          <w:rFonts w:ascii="Arial" w:hAnsi="Arial" w:cs="Arial"/>
          <w:sz w:val="22"/>
          <w:szCs w:val="22"/>
        </w:rPr>
      </w:pPr>
      <w:r w:rsidRPr="0048439C">
        <w:rPr>
          <w:rFonts w:ascii="Arial" w:hAnsi="Arial" w:cs="Arial"/>
          <w:sz w:val="22"/>
          <w:szCs w:val="22"/>
        </w:rPr>
        <w:t xml:space="preserve">The properties are located halfway between </w:t>
      </w:r>
      <w:proofErr w:type="spellStart"/>
      <w:r w:rsidRPr="0048439C">
        <w:rPr>
          <w:rFonts w:ascii="Arial" w:hAnsi="Arial" w:cs="Arial"/>
          <w:sz w:val="22"/>
          <w:szCs w:val="22"/>
        </w:rPr>
        <w:t>Luggate</w:t>
      </w:r>
      <w:proofErr w:type="spellEnd"/>
      <w:r w:rsidRPr="0048439C">
        <w:rPr>
          <w:rFonts w:ascii="Arial" w:hAnsi="Arial" w:cs="Arial"/>
          <w:sz w:val="22"/>
          <w:szCs w:val="22"/>
        </w:rPr>
        <w:t xml:space="preserve"> and Wanaka. The legal descriptions of the properties are attached as Appendix 4 of the application along with the relevant certificates of title. The combined properties total some 1500 hectares. The command area of the scheme </w:t>
      </w:r>
      <w:r w:rsidRPr="0048439C">
        <w:rPr>
          <w:rFonts w:ascii="Arial" w:hAnsi="Arial" w:cs="Arial"/>
          <w:sz w:val="22"/>
          <w:szCs w:val="22"/>
        </w:rPr>
        <w:lastRenderedPageBreak/>
        <w:t xml:space="preserve">is a combination of relatively flat to rolling pasture and hill country. Activities undertaken within the command area is predominately traditional pastoral farming (including some cropping), with smaller areas of horticulture and dairy support. The existing irrigation facilities better pasture growth and crop development. Currently, approximately 900 hectares is irrigated using existing irrigation measures. Future development of more efficient irrigation infrastructure will allow for a further 300 ha to be irrigated.   </w:t>
      </w:r>
    </w:p>
    <w:p w14:paraId="595CD1BC" w14:textId="298B8FF8" w:rsidR="00E212BD" w:rsidRDefault="00E212BD" w:rsidP="00C2291C">
      <w:pPr>
        <w:spacing w:after="200" w:line="276" w:lineRule="auto"/>
        <w:jc w:val="center"/>
        <w:rPr>
          <w:rFonts w:ascii="Arial" w:hAnsi="Arial" w:cs="Arial"/>
          <w:b/>
          <w:sz w:val="52"/>
          <w:szCs w:val="52"/>
        </w:rPr>
      </w:pPr>
      <w:r w:rsidRPr="00E212BD">
        <w:rPr>
          <w:rFonts w:ascii="Arial" w:hAnsi="Arial" w:cs="Arial"/>
          <w:b/>
          <w:sz w:val="52"/>
          <w:szCs w:val="52"/>
        </w:rPr>
        <w:br w:type="page"/>
      </w:r>
    </w:p>
    <w:p w14:paraId="6CAAFC55" w14:textId="77777777" w:rsidR="0048439C" w:rsidRDefault="0048439C" w:rsidP="0048439C">
      <w:pPr>
        <w:spacing w:before="80"/>
        <w:rPr>
          <w:rFonts w:ascii="Arial" w:hAnsi="Arial" w:cs="Arial"/>
          <w:b/>
          <w:sz w:val="22"/>
          <w:lang w:eastAsia="en-NZ"/>
        </w:rPr>
      </w:pPr>
    </w:p>
    <w:p w14:paraId="58E6F741" w14:textId="4AAF7C8E" w:rsidR="00E212BD" w:rsidRPr="002C0B4C" w:rsidRDefault="00A70397" w:rsidP="00E212BD">
      <w:pPr>
        <w:keepNext/>
        <w:shd w:val="clear" w:color="auto" w:fill="000000"/>
        <w:tabs>
          <w:tab w:val="left" w:pos="720"/>
        </w:tabs>
        <w:spacing w:line="336" w:lineRule="auto"/>
        <w:outlineLvl w:val="1"/>
        <w:rPr>
          <w:rFonts w:ascii="Arial" w:hAnsi="Arial" w:cs="Arial"/>
          <w:b/>
          <w:sz w:val="22"/>
          <w:szCs w:val="22"/>
        </w:rPr>
      </w:pPr>
      <w:r>
        <w:rPr>
          <w:rFonts w:ascii="Arial" w:hAnsi="Arial" w:cs="Arial"/>
          <w:b/>
          <w:sz w:val="22"/>
          <w:szCs w:val="22"/>
        </w:rPr>
        <w:t>3</w:t>
      </w:r>
      <w:r w:rsidR="00E212BD">
        <w:rPr>
          <w:rFonts w:ascii="Arial" w:hAnsi="Arial" w:cs="Arial"/>
          <w:b/>
          <w:sz w:val="22"/>
          <w:szCs w:val="22"/>
        </w:rPr>
        <w:t>.</w:t>
      </w:r>
      <w:r w:rsidR="00E212BD" w:rsidRPr="002C0B4C">
        <w:rPr>
          <w:rFonts w:ascii="Arial" w:hAnsi="Arial" w:cs="Arial"/>
          <w:b/>
          <w:sz w:val="22"/>
          <w:szCs w:val="22"/>
        </w:rPr>
        <w:t xml:space="preserve"> </w:t>
      </w:r>
      <w:r w:rsidR="00E212BD">
        <w:rPr>
          <w:rFonts w:ascii="Arial" w:hAnsi="Arial" w:cs="Arial"/>
          <w:b/>
          <w:sz w:val="22"/>
          <w:szCs w:val="22"/>
        </w:rPr>
        <w:t>Section 104 Evaluation</w:t>
      </w:r>
    </w:p>
    <w:p w14:paraId="58586CE3" w14:textId="77777777" w:rsidR="00E212BD" w:rsidRDefault="00E212BD" w:rsidP="00E212BD">
      <w:pPr>
        <w:spacing w:before="80"/>
        <w:rPr>
          <w:rFonts w:ascii="Arial" w:hAnsi="Arial" w:cs="Arial"/>
          <w:sz w:val="22"/>
          <w:szCs w:val="22"/>
        </w:rPr>
      </w:pPr>
    </w:p>
    <w:p w14:paraId="53561D26" w14:textId="3B703AC8" w:rsidR="00E212BD" w:rsidRPr="002C0B4C" w:rsidRDefault="00A70397" w:rsidP="00E212BD">
      <w:pPr>
        <w:pBdr>
          <w:top w:val="single" w:sz="4" w:space="1" w:color="auto"/>
          <w:left w:val="single" w:sz="4" w:space="4" w:color="auto"/>
          <w:bottom w:val="single" w:sz="4" w:space="1" w:color="auto"/>
          <w:right w:val="single" w:sz="4" w:space="4" w:color="auto"/>
        </w:pBdr>
        <w:shd w:val="pct20" w:color="auto" w:fill="FFFFFF"/>
        <w:ind w:left="426" w:right="-1" w:hanging="426"/>
        <w:rPr>
          <w:rFonts w:ascii="Arial" w:hAnsi="Arial" w:cs="Arial"/>
          <w:b/>
          <w:bCs/>
          <w:sz w:val="22"/>
          <w:szCs w:val="22"/>
        </w:rPr>
      </w:pPr>
      <w:r>
        <w:rPr>
          <w:rFonts w:ascii="Arial" w:hAnsi="Arial" w:cs="Arial"/>
          <w:b/>
          <w:bCs/>
          <w:sz w:val="22"/>
          <w:szCs w:val="22"/>
        </w:rPr>
        <w:t>3</w:t>
      </w:r>
      <w:r w:rsidR="00E212BD">
        <w:rPr>
          <w:rFonts w:ascii="Arial" w:hAnsi="Arial" w:cs="Arial"/>
          <w:b/>
          <w:bCs/>
          <w:sz w:val="22"/>
          <w:szCs w:val="22"/>
        </w:rPr>
        <w:t xml:space="preserve">.1 </w:t>
      </w:r>
      <w:r w:rsidR="00E212BD" w:rsidRPr="002C0B4C">
        <w:rPr>
          <w:rFonts w:ascii="Arial" w:hAnsi="Arial" w:cs="Arial"/>
          <w:b/>
          <w:bCs/>
          <w:sz w:val="22"/>
          <w:szCs w:val="22"/>
        </w:rPr>
        <w:t>S104(1)(a) – Actual and potential effects on the environment of allowing the activity</w:t>
      </w:r>
    </w:p>
    <w:p w14:paraId="29A92F18" w14:textId="77777777" w:rsidR="00E212BD" w:rsidRDefault="00E212BD" w:rsidP="00E212BD">
      <w:pPr>
        <w:tabs>
          <w:tab w:val="left" w:pos="426"/>
        </w:tabs>
        <w:rPr>
          <w:rFonts w:ascii="Arial" w:hAnsi="Arial" w:cs="Arial"/>
          <w:i/>
          <w:sz w:val="22"/>
          <w:szCs w:val="22"/>
        </w:rPr>
      </w:pPr>
    </w:p>
    <w:p w14:paraId="5A8081F6" w14:textId="77777777" w:rsidR="00E212BD" w:rsidRPr="00294311" w:rsidRDefault="00E212BD" w:rsidP="00E212BD">
      <w:pPr>
        <w:tabs>
          <w:tab w:val="left" w:pos="426"/>
        </w:tabs>
        <w:rPr>
          <w:rFonts w:ascii="Arial" w:hAnsi="Arial" w:cs="Arial"/>
          <w:sz w:val="22"/>
          <w:szCs w:val="22"/>
        </w:rPr>
      </w:pPr>
      <w:r w:rsidRPr="00294311">
        <w:rPr>
          <w:rFonts w:ascii="Arial" w:hAnsi="Arial" w:cs="Arial"/>
          <w:sz w:val="22"/>
          <w:szCs w:val="22"/>
        </w:rPr>
        <w:t xml:space="preserve">Section 104(1)(a) of the RMA requires the council to have regard to any actual and potential effects on the environment of allowing the activity. This includes both the positive and the adverse effects. </w:t>
      </w:r>
    </w:p>
    <w:p w14:paraId="0F0696D5" w14:textId="77777777" w:rsidR="00E212BD" w:rsidRPr="00294311" w:rsidRDefault="00E212BD" w:rsidP="00E212BD">
      <w:pPr>
        <w:tabs>
          <w:tab w:val="left" w:pos="426"/>
        </w:tabs>
        <w:rPr>
          <w:rFonts w:ascii="Arial" w:hAnsi="Arial" w:cs="Arial"/>
          <w:sz w:val="22"/>
          <w:szCs w:val="22"/>
        </w:rPr>
      </w:pPr>
    </w:p>
    <w:p w14:paraId="0AD52267" w14:textId="77777777" w:rsidR="00E212BD" w:rsidRPr="00294311" w:rsidRDefault="00E212BD" w:rsidP="00E212BD">
      <w:pPr>
        <w:tabs>
          <w:tab w:val="left" w:pos="426"/>
        </w:tabs>
        <w:rPr>
          <w:rFonts w:ascii="Arial" w:hAnsi="Arial" w:cs="Arial"/>
          <w:b/>
          <w:sz w:val="22"/>
          <w:szCs w:val="22"/>
        </w:rPr>
      </w:pPr>
      <w:r w:rsidRPr="00294311">
        <w:rPr>
          <w:rFonts w:ascii="Arial" w:hAnsi="Arial" w:cs="Arial"/>
          <w:b/>
          <w:sz w:val="22"/>
          <w:szCs w:val="22"/>
        </w:rPr>
        <w:t>Adverse effects</w:t>
      </w:r>
    </w:p>
    <w:p w14:paraId="2D9585A9" w14:textId="77777777" w:rsidR="00E212BD" w:rsidRPr="00294311" w:rsidRDefault="00E212BD" w:rsidP="00E212BD">
      <w:pPr>
        <w:tabs>
          <w:tab w:val="left" w:pos="426"/>
        </w:tabs>
        <w:rPr>
          <w:rFonts w:ascii="Arial" w:hAnsi="Arial" w:cs="Arial"/>
          <w:sz w:val="22"/>
          <w:szCs w:val="22"/>
        </w:rPr>
      </w:pPr>
      <w:r w:rsidRPr="00294311">
        <w:rPr>
          <w:rFonts w:ascii="Arial" w:hAnsi="Arial" w:cs="Arial"/>
          <w:sz w:val="22"/>
          <w:szCs w:val="22"/>
        </w:rPr>
        <w:t>In considering the adverse effects, the Consent Authority:</w:t>
      </w:r>
    </w:p>
    <w:p w14:paraId="5C357FBB" w14:textId="77777777" w:rsidR="00E212BD" w:rsidRPr="00294311" w:rsidRDefault="00E212BD" w:rsidP="00585CB6">
      <w:pPr>
        <w:pStyle w:val="ListParagraph"/>
        <w:numPr>
          <w:ilvl w:val="0"/>
          <w:numId w:val="17"/>
        </w:numPr>
        <w:ind w:left="426" w:hanging="426"/>
        <w:rPr>
          <w:rFonts w:ascii="Arial" w:hAnsi="Arial" w:cs="Arial"/>
          <w:sz w:val="22"/>
          <w:szCs w:val="22"/>
        </w:rPr>
      </w:pPr>
      <w:r w:rsidRPr="00294311">
        <w:rPr>
          <w:rFonts w:ascii="Arial" w:hAnsi="Arial" w:cs="Arial"/>
          <w:sz w:val="22"/>
          <w:szCs w:val="22"/>
        </w:rPr>
        <w:t>may disregard those effects where the plan permits an activity with that effect; and</w:t>
      </w:r>
    </w:p>
    <w:p w14:paraId="77DB550F" w14:textId="0CAEF76F" w:rsidR="00E212BD" w:rsidRPr="002F0510" w:rsidRDefault="00E212BD" w:rsidP="00585CB6">
      <w:pPr>
        <w:pStyle w:val="ListParagraph"/>
        <w:numPr>
          <w:ilvl w:val="0"/>
          <w:numId w:val="17"/>
        </w:numPr>
        <w:ind w:left="426" w:hanging="426"/>
        <w:rPr>
          <w:rFonts w:ascii="Arial" w:hAnsi="Arial" w:cs="Arial"/>
          <w:sz w:val="22"/>
          <w:szCs w:val="22"/>
        </w:rPr>
      </w:pPr>
      <w:r w:rsidRPr="00294311">
        <w:rPr>
          <w:rFonts w:ascii="Arial" w:hAnsi="Arial" w:cs="Arial"/>
          <w:sz w:val="22"/>
          <w:szCs w:val="22"/>
        </w:rPr>
        <w:t xml:space="preserve">must disregard those effects on a person who has provided written approval. </w:t>
      </w:r>
      <w:r w:rsidRPr="00294311">
        <w:rPr>
          <w:rFonts w:ascii="Arial" w:hAnsi="Arial" w:cs="Arial"/>
          <w:sz w:val="22"/>
          <w:szCs w:val="22"/>
        </w:rPr>
        <w:br/>
      </w:r>
    </w:p>
    <w:p w14:paraId="345B1CAE" w14:textId="3FE67992" w:rsidR="00E212BD" w:rsidRPr="00826979" w:rsidRDefault="00E212BD" w:rsidP="00E212BD">
      <w:pPr>
        <w:tabs>
          <w:tab w:val="left" w:pos="1134"/>
          <w:tab w:val="left" w:pos="3686"/>
          <w:tab w:val="left" w:pos="5640"/>
        </w:tabs>
        <w:rPr>
          <w:rFonts w:ascii="Arial" w:hAnsi="Arial" w:cs="Arial"/>
          <w:bCs/>
          <w:spacing w:val="-2"/>
          <w:sz w:val="22"/>
        </w:rPr>
      </w:pPr>
      <w:r w:rsidRPr="00826979">
        <w:rPr>
          <w:rFonts w:ascii="Arial" w:hAnsi="Arial" w:cs="Arial"/>
          <w:bCs/>
          <w:spacing w:val="-2"/>
          <w:sz w:val="22"/>
        </w:rPr>
        <w:t xml:space="preserve">Having regard to the planning framework as set out </w:t>
      </w:r>
      <w:r w:rsidR="00A92C80">
        <w:rPr>
          <w:rFonts w:ascii="Arial" w:hAnsi="Arial" w:cs="Arial"/>
          <w:bCs/>
          <w:spacing w:val="-2"/>
          <w:sz w:val="22"/>
        </w:rPr>
        <w:t>in the body of this report</w:t>
      </w:r>
      <w:r w:rsidRPr="00826979">
        <w:rPr>
          <w:rFonts w:ascii="Arial" w:hAnsi="Arial" w:cs="Arial"/>
          <w:bCs/>
          <w:spacing w:val="-2"/>
          <w:sz w:val="22"/>
        </w:rPr>
        <w:t xml:space="preserve">, </w:t>
      </w:r>
      <w:r w:rsidR="00265CBD">
        <w:rPr>
          <w:rFonts w:ascii="Arial" w:hAnsi="Arial" w:cs="Arial"/>
          <w:bCs/>
          <w:spacing w:val="-2"/>
          <w:sz w:val="22"/>
        </w:rPr>
        <w:t>it is</w:t>
      </w:r>
      <w:r w:rsidRPr="00826979">
        <w:rPr>
          <w:rFonts w:ascii="Arial" w:hAnsi="Arial" w:cs="Arial"/>
          <w:bCs/>
          <w:spacing w:val="-2"/>
          <w:sz w:val="22"/>
        </w:rPr>
        <w:t xml:space="preserve"> consider</w:t>
      </w:r>
      <w:r w:rsidR="00ED78DC">
        <w:rPr>
          <w:rFonts w:ascii="Arial" w:hAnsi="Arial" w:cs="Arial"/>
          <w:bCs/>
          <w:spacing w:val="-2"/>
          <w:sz w:val="22"/>
        </w:rPr>
        <w:t>ed</w:t>
      </w:r>
      <w:r w:rsidRPr="00826979">
        <w:rPr>
          <w:rFonts w:ascii="Arial" w:hAnsi="Arial" w:cs="Arial"/>
          <w:bCs/>
          <w:spacing w:val="-2"/>
          <w:sz w:val="22"/>
        </w:rPr>
        <w:t xml:space="preserve"> that the adverse effects of the activity on the environment that need to be assessed relate to:</w:t>
      </w:r>
    </w:p>
    <w:p w14:paraId="26681F59" w14:textId="77777777" w:rsidR="00E212BD" w:rsidRPr="00826979" w:rsidRDefault="00E212BD" w:rsidP="00585CB6">
      <w:pPr>
        <w:numPr>
          <w:ilvl w:val="0"/>
          <w:numId w:val="27"/>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Allocation availability</w:t>
      </w:r>
      <w:r>
        <w:rPr>
          <w:rFonts w:ascii="Arial" w:hAnsi="Arial" w:cs="Arial"/>
          <w:bCs/>
          <w:spacing w:val="-2"/>
          <w:sz w:val="22"/>
        </w:rPr>
        <w:t xml:space="preserve"> both primary and supplementary</w:t>
      </w:r>
    </w:p>
    <w:p w14:paraId="03874E89" w14:textId="77777777" w:rsidR="00E212BD" w:rsidRPr="00826979" w:rsidRDefault="00E212BD" w:rsidP="00585CB6">
      <w:pPr>
        <w:numPr>
          <w:ilvl w:val="0"/>
          <w:numId w:val="27"/>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 xml:space="preserve">Minimum flows </w:t>
      </w:r>
    </w:p>
    <w:p w14:paraId="78DC8FE5" w14:textId="77777777" w:rsidR="00E212BD" w:rsidRPr="00826979" w:rsidRDefault="00E212BD" w:rsidP="00585CB6">
      <w:pPr>
        <w:numPr>
          <w:ilvl w:val="0"/>
          <w:numId w:val="27"/>
        </w:numPr>
        <w:tabs>
          <w:tab w:val="left" w:pos="709"/>
          <w:tab w:val="left" w:pos="3686"/>
          <w:tab w:val="left" w:pos="5640"/>
        </w:tabs>
        <w:spacing w:before="80"/>
        <w:ind w:left="425" w:hanging="425"/>
        <w:rPr>
          <w:rFonts w:ascii="Arial" w:hAnsi="Arial" w:cs="Arial"/>
          <w:b/>
          <w:bCs/>
          <w:spacing w:val="-2"/>
          <w:sz w:val="22"/>
        </w:rPr>
      </w:pPr>
      <w:r w:rsidRPr="00826979">
        <w:rPr>
          <w:rFonts w:ascii="Arial" w:hAnsi="Arial" w:cs="Arial"/>
          <w:bCs/>
          <w:spacing w:val="-2"/>
          <w:sz w:val="22"/>
        </w:rPr>
        <w:t>Instream values</w:t>
      </w:r>
    </w:p>
    <w:p w14:paraId="408931E3" w14:textId="77777777" w:rsidR="00E212BD" w:rsidRPr="00826979" w:rsidRDefault="00E212BD" w:rsidP="00585CB6">
      <w:pPr>
        <w:numPr>
          <w:ilvl w:val="0"/>
          <w:numId w:val="27"/>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 xml:space="preserve">Downstream users and competing demand for water </w:t>
      </w:r>
    </w:p>
    <w:p w14:paraId="6A4BA84E" w14:textId="77777777" w:rsidR="00E212BD" w:rsidRPr="00826979" w:rsidRDefault="00E212BD" w:rsidP="00585CB6">
      <w:pPr>
        <w:numPr>
          <w:ilvl w:val="0"/>
          <w:numId w:val="27"/>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Rate, volume, timing and frequency of take of water being taken and used</w:t>
      </w:r>
    </w:p>
    <w:p w14:paraId="7384A62E" w14:textId="77777777" w:rsidR="00E212BD" w:rsidRPr="00826979" w:rsidRDefault="00E212BD" w:rsidP="00E212BD">
      <w:pPr>
        <w:tabs>
          <w:tab w:val="left" w:pos="1134"/>
          <w:tab w:val="left" w:pos="3686"/>
          <w:tab w:val="left" w:pos="5640"/>
        </w:tabs>
        <w:rPr>
          <w:rFonts w:ascii="Arial" w:hAnsi="Arial" w:cs="Arial"/>
          <w:b/>
          <w:bCs/>
          <w:spacing w:val="-2"/>
        </w:rPr>
      </w:pPr>
    </w:p>
    <w:p w14:paraId="15BE5D50" w14:textId="77777777" w:rsidR="00A70397" w:rsidRDefault="00A70397" w:rsidP="00A70397">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bookmarkStart w:id="2" w:name="_Hlk19808624"/>
      <w:bookmarkStart w:id="3" w:name="_Hlk19803949"/>
      <w:r>
        <w:rPr>
          <w:rFonts w:ascii="Arial" w:hAnsi="Arial" w:cs="Arial"/>
          <w:b/>
          <w:bCs/>
          <w:sz w:val="22"/>
          <w:szCs w:val="22"/>
        </w:rPr>
        <w:t xml:space="preserve">3.1.1 Primary and Supplementary Allocation </w:t>
      </w:r>
    </w:p>
    <w:bookmarkEnd w:id="2"/>
    <w:p w14:paraId="430E872D" w14:textId="77777777" w:rsidR="00A70397" w:rsidRDefault="00A70397" w:rsidP="00A70397">
      <w:pPr>
        <w:tabs>
          <w:tab w:val="left" w:pos="1134"/>
          <w:tab w:val="left" w:pos="3686"/>
          <w:tab w:val="left" w:pos="5640"/>
        </w:tabs>
        <w:rPr>
          <w:rFonts w:ascii="Arial" w:hAnsi="Arial" w:cs="Arial"/>
          <w:bCs/>
          <w:spacing w:val="-2"/>
          <w:sz w:val="22"/>
          <w:highlight w:val="yellow"/>
        </w:rPr>
      </w:pPr>
    </w:p>
    <w:bookmarkEnd w:id="3"/>
    <w:p w14:paraId="3D735E0E" w14:textId="7AACE204" w:rsidR="001C5B9E" w:rsidRDefault="002F5426" w:rsidP="001C5B9E">
      <w:pPr>
        <w:tabs>
          <w:tab w:val="left" w:pos="1134"/>
          <w:tab w:val="left" w:pos="3686"/>
          <w:tab w:val="left" w:pos="5640"/>
        </w:tabs>
        <w:rPr>
          <w:rFonts w:ascii="Arial" w:hAnsi="Arial" w:cs="Arial"/>
          <w:bCs/>
          <w:spacing w:val="-2"/>
          <w:sz w:val="22"/>
        </w:rPr>
      </w:pPr>
      <w:r>
        <w:rPr>
          <w:rFonts w:ascii="Arial" w:hAnsi="Arial" w:cs="Arial"/>
          <w:bCs/>
          <w:spacing w:val="-2"/>
          <w:sz w:val="22"/>
        </w:rPr>
        <w:t xml:space="preserve">As part of the pre-hearing process and preparing the s42A report </w:t>
      </w:r>
      <w:r w:rsidR="00FC51EC">
        <w:rPr>
          <w:rFonts w:ascii="Arial" w:hAnsi="Arial" w:cs="Arial"/>
          <w:bCs/>
          <w:spacing w:val="-2"/>
          <w:sz w:val="22"/>
        </w:rPr>
        <w:t>it was</w:t>
      </w:r>
      <w:r>
        <w:rPr>
          <w:rFonts w:ascii="Arial" w:hAnsi="Arial" w:cs="Arial"/>
          <w:bCs/>
          <w:spacing w:val="-2"/>
          <w:sz w:val="22"/>
        </w:rPr>
        <w:t xml:space="preserve"> recommended that the primary allocation within the catchment </w:t>
      </w:r>
      <w:r w:rsidR="00FC51EC">
        <w:rPr>
          <w:rFonts w:ascii="Arial" w:hAnsi="Arial" w:cs="Arial"/>
          <w:bCs/>
          <w:spacing w:val="-2"/>
          <w:sz w:val="22"/>
        </w:rPr>
        <w:t xml:space="preserve">be </w:t>
      </w:r>
      <w:proofErr w:type="gramStart"/>
      <w:r>
        <w:rPr>
          <w:rFonts w:ascii="Arial" w:hAnsi="Arial" w:cs="Arial"/>
          <w:bCs/>
          <w:spacing w:val="-2"/>
          <w:sz w:val="22"/>
        </w:rPr>
        <w:t xml:space="preserve">reduced </w:t>
      </w:r>
      <w:r w:rsidR="00C22741">
        <w:rPr>
          <w:rFonts w:ascii="Arial" w:hAnsi="Arial" w:cs="Arial"/>
          <w:bCs/>
          <w:spacing w:val="-2"/>
          <w:sz w:val="22"/>
        </w:rPr>
        <w:t>down</w:t>
      </w:r>
      <w:proofErr w:type="gramEnd"/>
      <w:r w:rsidR="00C22741">
        <w:rPr>
          <w:rFonts w:ascii="Arial" w:hAnsi="Arial" w:cs="Arial"/>
          <w:bCs/>
          <w:spacing w:val="-2"/>
          <w:sz w:val="22"/>
        </w:rPr>
        <w:t xml:space="preserve"> to 785 L/s from 1024 L/s</w:t>
      </w:r>
      <w:r>
        <w:rPr>
          <w:rFonts w:ascii="Arial" w:hAnsi="Arial" w:cs="Arial"/>
          <w:bCs/>
          <w:spacing w:val="-2"/>
          <w:sz w:val="22"/>
        </w:rPr>
        <w:t>. This was</w:t>
      </w:r>
      <w:r w:rsidR="00C22741">
        <w:rPr>
          <w:rFonts w:ascii="Arial" w:hAnsi="Arial" w:cs="Arial"/>
          <w:bCs/>
          <w:spacing w:val="-2"/>
          <w:sz w:val="22"/>
        </w:rPr>
        <w:t xml:space="preserve"> through assessments of historic and efficient use. This caused a significant drop in </w:t>
      </w:r>
      <w:r w:rsidR="006276EF">
        <w:rPr>
          <w:rFonts w:ascii="Arial" w:hAnsi="Arial" w:cs="Arial"/>
          <w:bCs/>
          <w:spacing w:val="-2"/>
          <w:sz w:val="22"/>
        </w:rPr>
        <w:t xml:space="preserve">potential </w:t>
      </w:r>
      <w:r w:rsidR="00C22741">
        <w:rPr>
          <w:rFonts w:ascii="Arial" w:hAnsi="Arial" w:cs="Arial"/>
          <w:bCs/>
          <w:spacing w:val="-2"/>
          <w:sz w:val="22"/>
        </w:rPr>
        <w:t xml:space="preserve">primary allocation for both parties. The applicants </w:t>
      </w:r>
      <w:r w:rsidR="00E10CDB">
        <w:rPr>
          <w:rFonts w:ascii="Arial" w:hAnsi="Arial" w:cs="Arial"/>
          <w:bCs/>
          <w:spacing w:val="-2"/>
          <w:sz w:val="22"/>
        </w:rPr>
        <w:t xml:space="preserve">working together </w:t>
      </w:r>
      <w:r w:rsidR="00C22741">
        <w:rPr>
          <w:rFonts w:ascii="Arial" w:hAnsi="Arial" w:cs="Arial"/>
          <w:bCs/>
          <w:spacing w:val="-2"/>
          <w:sz w:val="22"/>
        </w:rPr>
        <w:t xml:space="preserve">have since </w:t>
      </w:r>
      <w:r>
        <w:rPr>
          <w:rFonts w:ascii="Arial" w:hAnsi="Arial" w:cs="Arial"/>
          <w:bCs/>
          <w:spacing w:val="-2"/>
          <w:sz w:val="22"/>
        </w:rPr>
        <w:t xml:space="preserve">been </w:t>
      </w:r>
      <w:r w:rsidR="00C22741">
        <w:rPr>
          <w:rFonts w:ascii="Arial" w:hAnsi="Arial" w:cs="Arial"/>
          <w:bCs/>
          <w:spacing w:val="-2"/>
          <w:sz w:val="22"/>
        </w:rPr>
        <w:t xml:space="preserve">able to come to an agreement of primary allocation for the catchment with the addition of supplementary use for both takes which brings the </w:t>
      </w:r>
      <w:r w:rsidR="00E10CDB">
        <w:rPr>
          <w:rFonts w:ascii="Arial" w:hAnsi="Arial" w:cs="Arial"/>
          <w:bCs/>
          <w:spacing w:val="-2"/>
          <w:sz w:val="22"/>
        </w:rPr>
        <w:t xml:space="preserve">overall </w:t>
      </w:r>
      <w:r w:rsidR="00C22741">
        <w:rPr>
          <w:rFonts w:ascii="Arial" w:hAnsi="Arial" w:cs="Arial"/>
          <w:bCs/>
          <w:spacing w:val="-2"/>
          <w:sz w:val="22"/>
        </w:rPr>
        <w:t xml:space="preserve">primary allocation </w:t>
      </w:r>
      <w:r w:rsidR="006276EF">
        <w:rPr>
          <w:rFonts w:ascii="Arial" w:hAnsi="Arial" w:cs="Arial"/>
          <w:bCs/>
          <w:spacing w:val="-2"/>
          <w:sz w:val="22"/>
        </w:rPr>
        <w:t xml:space="preserve">sought </w:t>
      </w:r>
      <w:r w:rsidR="00C22741">
        <w:rPr>
          <w:rFonts w:ascii="Arial" w:hAnsi="Arial" w:cs="Arial"/>
          <w:bCs/>
          <w:spacing w:val="-2"/>
          <w:sz w:val="22"/>
        </w:rPr>
        <w:t xml:space="preserve">down to 538 L/s. </w:t>
      </w:r>
      <w:r>
        <w:rPr>
          <w:rFonts w:ascii="Arial" w:hAnsi="Arial" w:cs="Arial"/>
          <w:bCs/>
          <w:spacing w:val="-2"/>
          <w:sz w:val="22"/>
        </w:rPr>
        <w:t xml:space="preserve"> This is close to the primary allocation in the Regional Plan Water that has been established for the </w:t>
      </w:r>
      <w:proofErr w:type="spellStart"/>
      <w:r>
        <w:rPr>
          <w:rFonts w:ascii="Arial" w:hAnsi="Arial" w:cs="Arial"/>
          <w:bCs/>
          <w:spacing w:val="-2"/>
          <w:sz w:val="22"/>
        </w:rPr>
        <w:t>Luggate</w:t>
      </w:r>
      <w:proofErr w:type="spellEnd"/>
      <w:r>
        <w:rPr>
          <w:rFonts w:ascii="Arial" w:hAnsi="Arial" w:cs="Arial"/>
          <w:bCs/>
          <w:spacing w:val="-2"/>
          <w:sz w:val="22"/>
        </w:rPr>
        <w:t xml:space="preserve"> Creek. </w:t>
      </w:r>
      <w:r w:rsidR="00C22741">
        <w:rPr>
          <w:rFonts w:ascii="Arial" w:hAnsi="Arial" w:cs="Arial"/>
          <w:bCs/>
          <w:spacing w:val="-2"/>
          <w:sz w:val="22"/>
        </w:rPr>
        <w:t xml:space="preserve">The approach of adding supplementary takes allows the applicants to have access to water for future development whilst providing for instream values and being consistent with the NPS-FM and policies within the Regional Plan Water. </w:t>
      </w:r>
    </w:p>
    <w:p w14:paraId="42E8177D" w14:textId="77777777" w:rsidR="00E212BD" w:rsidRPr="00294311" w:rsidRDefault="00E212BD" w:rsidP="00E212BD">
      <w:pPr>
        <w:tabs>
          <w:tab w:val="left" w:pos="426"/>
        </w:tabs>
        <w:rPr>
          <w:rFonts w:ascii="Arial" w:hAnsi="Arial" w:cs="Arial"/>
          <w:sz w:val="22"/>
          <w:szCs w:val="22"/>
        </w:rPr>
      </w:pPr>
    </w:p>
    <w:p w14:paraId="31A8C47D" w14:textId="0420604C" w:rsidR="00E212BD" w:rsidRPr="00416410" w:rsidRDefault="00E212BD" w:rsidP="00E212BD">
      <w:pPr>
        <w:rPr>
          <w:rFonts w:ascii="Arial" w:hAnsi="Arial" w:cs="Arial"/>
          <w:sz w:val="22"/>
          <w:szCs w:val="22"/>
        </w:rPr>
      </w:pPr>
      <w:r w:rsidRPr="00416410">
        <w:rPr>
          <w:rFonts w:ascii="Arial" w:hAnsi="Arial" w:cs="Arial"/>
          <w:sz w:val="22"/>
          <w:szCs w:val="22"/>
        </w:rPr>
        <w:t>Primary allocation is defined by Policy 6.4.2of the RPW:</w:t>
      </w:r>
    </w:p>
    <w:p w14:paraId="3286C9DA" w14:textId="77777777" w:rsidR="00E212BD" w:rsidRPr="00416410" w:rsidRDefault="00E212BD" w:rsidP="00E212BD">
      <w:pPr>
        <w:spacing w:before="120"/>
        <w:ind w:left="567" w:hanging="141"/>
        <w:rPr>
          <w:rFonts w:ascii="Arial" w:hAnsi="Arial" w:cs="Arial"/>
          <w:i/>
          <w:sz w:val="22"/>
          <w:szCs w:val="22"/>
        </w:rPr>
      </w:pPr>
      <w:proofErr w:type="gramStart"/>
      <w:r w:rsidRPr="00416410">
        <w:rPr>
          <w:rFonts w:ascii="Arial" w:hAnsi="Arial" w:cs="Arial"/>
          <w:i/>
          <w:sz w:val="22"/>
          <w:szCs w:val="22"/>
        </w:rPr>
        <w:t>“ To</w:t>
      </w:r>
      <w:proofErr w:type="gramEnd"/>
      <w:r w:rsidRPr="00416410">
        <w:rPr>
          <w:rFonts w:ascii="Arial" w:hAnsi="Arial" w:cs="Arial"/>
          <w:i/>
          <w:sz w:val="22"/>
          <w:szCs w:val="22"/>
        </w:rPr>
        <w:t xml:space="preserve"> define the primary allocation limit for each catchment, from which surface water takes and connected groundwater takes may be granted, as the greater of:</w:t>
      </w:r>
    </w:p>
    <w:p w14:paraId="77FA6CE2" w14:textId="77777777" w:rsidR="00E212BD" w:rsidRPr="00416410" w:rsidRDefault="00E212BD" w:rsidP="00E212BD">
      <w:pPr>
        <w:keepNext/>
        <w:spacing w:after="40"/>
        <w:ind w:left="720" w:hanging="153"/>
        <w:outlineLvl w:val="2"/>
        <w:rPr>
          <w:rFonts w:ascii="Arial" w:hAnsi="Arial" w:cs="Arial"/>
          <w:b/>
          <w:i/>
          <w:sz w:val="22"/>
          <w:szCs w:val="22"/>
        </w:rPr>
      </w:pPr>
      <w:r w:rsidRPr="00416410">
        <w:rPr>
          <w:rFonts w:ascii="Arial" w:hAnsi="Arial" w:cs="Arial"/>
          <w:i/>
          <w:sz w:val="22"/>
          <w:szCs w:val="22"/>
        </w:rPr>
        <w:t>(a) That specified in Schedule 2A, but where no limit is specified in Schedule 2A, 50% of the 7-day mean annual low flow; or</w:t>
      </w:r>
    </w:p>
    <w:p w14:paraId="5D301F3F" w14:textId="77777777" w:rsidR="00E212BD" w:rsidRPr="00416410" w:rsidRDefault="00E212BD" w:rsidP="00585CB6">
      <w:pPr>
        <w:numPr>
          <w:ilvl w:val="0"/>
          <w:numId w:val="24"/>
        </w:numPr>
        <w:rPr>
          <w:rFonts w:ascii="Arial" w:hAnsi="Arial" w:cs="Arial"/>
          <w:i/>
          <w:sz w:val="22"/>
          <w:szCs w:val="22"/>
        </w:rPr>
      </w:pPr>
      <w:r w:rsidRPr="00416410">
        <w:rPr>
          <w:rFonts w:ascii="Arial" w:hAnsi="Arial" w:cs="Arial"/>
          <w:i/>
          <w:sz w:val="22"/>
          <w:szCs w:val="22"/>
        </w:rPr>
        <w:t>The sum of consented maximum instantaneous, or consented 7-day, takes of:</w:t>
      </w:r>
    </w:p>
    <w:p w14:paraId="1A2BAB8D" w14:textId="77777777" w:rsidR="00E212BD" w:rsidRPr="00416410" w:rsidRDefault="00E212BD" w:rsidP="00585CB6">
      <w:pPr>
        <w:numPr>
          <w:ilvl w:val="0"/>
          <w:numId w:val="25"/>
        </w:numPr>
        <w:rPr>
          <w:rFonts w:ascii="Arial" w:hAnsi="Arial" w:cs="Arial"/>
          <w:i/>
          <w:sz w:val="22"/>
          <w:szCs w:val="22"/>
        </w:rPr>
      </w:pPr>
      <w:r w:rsidRPr="00416410">
        <w:rPr>
          <w:rFonts w:ascii="Arial" w:hAnsi="Arial" w:cs="Arial"/>
          <w:i/>
          <w:sz w:val="22"/>
          <w:szCs w:val="22"/>
        </w:rPr>
        <w:t xml:space="preserve">Surface water as at: 19 February 2005 in the Welcome Creek catchment; or 7 July 2000 in the </w:t>
      </w:r>
      <w:proofErr w:type="spellStart"/>
      <w:r w:rsidRPr="00416410">
        <w:rPr>
          <w:rFonts w:ascii="Arial" w:hAnsi="Arial" w:cs="Arial"/>
          <w:i/>
          <w:sz w:val="22"/>
          <w:szCs w:val="22"/>
        </w:rPr>
        <w:t>Waianakarua</w:t>
      </w:r>
      <w:proofErr w:type="spellEnd"/>
      <w:r w:rsidRPr="00416410">
        <w:rPr>
          <w:rFonts w:ascii="Arial" w:hAnsi="Arial" w:cs="Arial"/>
          <w:i/>
          <w:sz w:val="22"/>
          <w:szCs w:val="22"/>
        </w:rPr>
        <w:t xml:space="preserve"> catchment; or 28 February 1998 in any other catchment; and </w:t>
      </w:r>
    </w:p>
    <w:p w14:paraId="1860F6C6" w14:textId="77777777" w:rsidR="00E212BD" w:rsidRPr="00416410" w:rsidRDefault="00E212BD" w:rsidP="00585CB6">
      <w:pPr>
        <w:numPr>
          <w:ilvl w:val="0"/>
          <w:numId w:val="25"/>
        </w:numPr>
        <w:rPr>
          <w:rFonts w:ascii="Arial" w:hAnsi="Arial" w:cs="Arial"/>
          <w:i/>
          <w:sz w:val="22"/>
          <w:szCs w:val="22"/>
        </w:rPr>
      </w:pPr>
      <w:r w:rsidRPr="00416410">
        <w:rPr>
          <w:rFonts w:ascii="Arial" w:hAnsi="Arial" w:cs="Arial"/>
          <w:i/>
          <w:sz w:val="22"/>
          <w:szCs w:val="22"/>
        </w:rPr>
        <w:t xml:space="preserve">Connected groundwater as at 10 April 2010, </w:t>
      </w:r>
    </w:p>
    <w:p w14:paraId="5AE7C665" w14:textId="77777777" w:rsidR="00E212BD" w:rsidRPr="00416410" w:rsidRDefault="00E212BD" w:rsidP="00E212BD">
      <w:pPr>
        <w:ind w:left="927"/>
        <w:rPr>
          <w:rFonts w:ascii="Arial" w:hAnsi="Arial" w:cs="Arial"/>
          <w:i/>
          <w:sz w:val="22"/>
          <w:szCs w:val="22"/>
        </w:rPr>
      </w:pPr>
      <w:r w:rsidRPr="00416410">
        <w:rPr>
          <w:rFonts w:ascii="Arial" w:hAnsi="Arial" w:cs="Arial"/>
          <w:i/>
          <w:sz w:val="22"/>
          <w:szCs w:val="22"/>
        </w:rPr>
        <w:t>less any quantity in a consent where:</w:t>
      </w:r>
    </w:p>
    <w:p w14:paraId="08B300F0" w14:textId="77777777" w:rsidR="00E212BD" w:rsidRPr="00416410" w:rsidRDefault="00E212BD" w:rsidP="00585CB6">
      <w:pPr>
        <w:numPr>
          <w:ilvl w:val="0"/>
          <w:numId w:val="26"/>
        </w:numPr>
        <w:rPr>
          <w:rFonts w:ascii="Arial" w:hAnsi="Arial" w:cs="Arial"/>
          <w:i/>
          <w:sz w:val="22"/>
          <w:szCs w:val="22"/>
        </w:rPr>
      </w:pPr>
      <w:r w:rsidRPr="00416410">
        <w:rPr>
          <w:rFonts w:ascii="Arial" w:hAnsi="Arial" w:cs="Arial"/>
          <w:i/>
          <w:sz w:val="22"/>
          <w:szCs w:val="22"/>
        </w:rPr>
        <w:t>In a catchment in Schedule 2A, the consent has a minimum flow that was set higher than that required by Schedule 2A.</w:t>
      </w:r>
    </w:p>
    <w:p w14:paraId="5637AE69" w14:textId="77777777" w:rsidR="00E212BD" w:rsidRPr="00416410" w:rsidRDefault="00E212BD" w:rsidP="00585CB6">
      <w:pPr>
        <w:numPr>
          <w:ilvl w:val="0"/>
          <w:numId w:val="26"/>
        </w:numPr>
        <w:rPr>
          <w:rFonts w:ascii="Arial" w:hAnsi="Arial" w:cs="Arial"/>
          <w:i/>
          <w:sz w:val="22"/>
          <w:szCs w:val="22"/>
        </w:rPr>
      </w:pPr>
      <w:proofErr w:type="gramStart"/>
      <w:r w:rsidRPr="00416410">
        <w:rPr>
          <w:rFonts w:ascii="Arial" w:hAnsi="Arial" w:cs="Arial"/>
          <w:i/>
          <w:sz w:val="22"/>
          <w:szCs w:val="22"/>
        </w:rPr>
        <w:t>All of</w:t>
      </w:r>
      <w:proofErr w:type="gramEnd"/>
      <w:r w:rsidRPr="00416410">
        <w:rPr>
          <w:rFonts w:ascii="Arial" w:hAnsi="Arial" w:cs="Arial"/>
          <w:i/>
          <w:sz w:val="22"/>
          <w:szCs w:val="22"/>
        </w:rPr>
        <w:t xml:space="preserve"> the water taken is immediately returned to the source water body.</w:t>
      </w:r>
    </w:p>
    <w:p w14:paraId="312AC6F7" w14:textId="77777777" w:rsidR="00E212BD" w:rsidRPr="00416410" w:rsidRDefault="00E212BD" w:rsidP="00585CB6">
      <w:pPr>
        <w:numPr>
          <w:ilvl w:val="0"/>
          <w:numId w:val="26"/>
        </w:numPr>
        <w:rPr>
          <w:rFonts w:ascii="Arial" w:hAnsi="Arial" w:cs="Arial"/>
          <w:i/>
          <w:sz w:val="22"/>
          <w:szCs w:val="22"/>
        </w:rPr>
      </w:pPr>
      <w:proofErr w:type="gramStart"/>
      <w:r w:rsidRPr="00416410">
        <w:rPr>
          <w:rFonts w:ascii="Arial" w:hAnsi="Arial" w:cs="Arial"/>
          <w:i/>
          <w:sz w:val="22"/>
          <w:szCs w:val="22"/>
        </w:rPr>
        <w:t>All of</w:t>
      </w:r>
      <w:proofErr w:type="gramEnd"/>
      <w:r w:rsidRPr="00416410">
        <w:rPr>
          <w:rFonts w:ascii="Arial" w:hAnsi="Arial" w:cs="Arial"/>
          <w:i/>
          <w:sz w:val="22"/>
          <w:szCs w:val="22"/>
        </w:rPr>
        <w:t xml:space="preserve"> the water being taken had been delivered to the source water body for the purpose of the subsequent take.</w:t>
      </w:r>
    </w:p>
    <w:p w14:paraId="511FBCE2" w14:textId="77777777" w:rsidR="00E212BD" w:rsidRPr="00416410" w:rsidRDefault="00E212BD" w:rsidP="00585CB6">
      <w:pPr>
        <w:numPr>
          <w:ilvl w:val="0"/>
          <w:numId w:val="26"/>
        </w:numPr>
        <w:rPr>
          <w:rFonts w:ascii="Arial" w:hAnsi="Arial" w:cs="Arial"/>
          <w:i/>
          <w:sz w:val="22"/>
          <w:szCs w:val="22"/>
        </w:rPr>
      </w:pPr>
      <w:r w:rsidRPr="00416410">
        <w:rPr>
          <w:rFonts w:ascii="Arial" w:hAnsi="Arial" w:cs="Arial"/>
          <w:i/>
          <w:sz w:val="22"/>
          <w:szCs w:val="22"/>
        </w:rPr>
        <w:lastRenderedPageBreak/>
        <w:t>The consent has been surrendered or has expired (except for the quantity granted to the existing consent holder in a new consent).</w:t>
      </w:r>
    </w:p>
    <w:p w14:paraId="499E0B0F" w14:textId="77777777" w:rsidR="00E212BD" w:rsidRPr="00416410" w:rsidRDefault="00E212BD" w:rsidP="00585CB6">
      <w:pPr>
        <w:numPr>
          <w:ilvl w:val="0"/>
          <w:numId w:val="26"/>
        </w:numPr>
        <w:rPr>
          <w:rFonts w:ascii="Arial" w:hAnsi="Arial" w:cs="Arial"/>
          <w:i/>
          <w:sz w:val="22"/>
          <w:szCs w:val="22"/>
        </w:rPr>
      </w:pPr>
      <w:r w:rsidRPr="00416410">
        <w:rPr>
          <w:rFonts w:ascii="Arial" w:hAnsi="Arial" w:cs="Arial"/>
          <w:i/>
          <w:sz w:val="22"/>
          <w:szCs w:val="22"/>
        </w:rPr>
        <w:t>The consent has been cancelled (except where the quantity has been transferred to a new consent under Section 136(5).</w:t>
      </w:r>
    </w:p>
    <w:p w14:paraId="4F1B19F0" w14:textId="77777777" w:rsidR="00E212BD" w:rsidRPr="00416410" w:rsidRDefault="00E212BD" w:rsidP="00585CB6">
      <w:pPr>
        <w:numPr>
          <w:ilvl w:val="0"/>
          <w:numId w:val="26"/>
        </w:numPr>
        <w:rPr>
          <w:rFonts w:ascii="Arial" w:hAnsi="Arial" w:cs="Arial"/>
          <w:i/>
          <w:sz w:val="22"/>
          <w:szCs w:val="22"/>
        </w:rPr>
      </w:pPr>
      <w:r w:rsidRPr="00416410">
        <w:rPr>
          <w:rFonts w:ascii="Arial" w:hAnsi="Arial" w:cs="Arial"/>
          <w:i/>
          <w:sz w:val="22"/>
          <w:szCs w:val="22"/>
        </w:rPr>
        <w:t>The consent has lapsed.”</w:t>
      </w:r>
    </w:p>
    <w:p w14:paraId="5DBEDDB5" w14:textId="77777777" w:rsidR="00E212BD" w:rsidRPr="00416410" w:rsidRDefault="00E212BD" w:rsidP="00E212BD">
      <w:pPr>
        <w:tabs>
          <w:tab w:val="left" w:pos="567"/>
        </w:tabs>
        <w:rPr>
          <w:rFonts w:ascii="Arial" w:hAnsi="Arial" w:cs="Arial"/>
          <w:sz w:val="22"/>
          <w:szCs w:val="22"/>
          <w:highlight w:val="yellow"/>
        </w:rPr>
      </w:pPr>
    </w:p>
    <w:p w14:paraId="347B38A4" w14:textId="6C878679" w:rsidR="00A70397" w:rsidRDefault="00A70397" w:rsidP="00A70397">
      <w:pPr>
        <w:tabs>
          <w:tab w:val="left" w:pos="567"/>
        </w:tabs>
        <w:rPr>
          <w:rFonts w:ascii="Arial" w:hAnsi="Arial" w:cs="Arial"/>
          <w:sz w:val="22"/>
          <w:szCs w:val="22"/>
        </w:rPr>
      </w:pPr>
      <w:r>
        <w:rPr>
          <w:rFonts w:ascii="Arial" w:hAnsi="Arial" w:cs="Arial"/>
          <w:sz w:val="22"/>
          <w:szCs w:val="22"/>
        </w:rPr>
        <w:t xml:space="preserve">The </w:t>
      </w:r>
      <w:r w:rsidR="00D47089">
        <w:rPr>
          <w:rFonts w:ascii="Arial" w:hAnsi="Arial" w:cs="Arial"/>
          <w:sz w:val="22"/>
          <w:szCs w:val="22"/>
        </w:rPr>
        <w:t xml:space="preserve">Schedule 2A </w:t>
      </w:r>
      <w:r>
        <w:rPr>
          <w:rFonts w:ascii="Arial" w:hAnsi="Arial" w:cs="Arial"/>
          <w:sz w:val="22"/>
          <w:szCs w:val="22"/>
        </w:rPr>
        <w:t xml:space="preserve">primary allocation of the </w:t>
      </w:r>
      <w:proofErr w:type="spellStart"/>
      <w:r>
        <w:rPr>
          <w:rFonts w:ascii="Arial" w:hAnsi="Arial" w:cs="Arial"/>
          <w:sz w:val="22"/>
          <w:szCs w:val="22"/>
        </w:rPr>
        <w:t>Luggate</w:t>
      </w:r>
      <w:proofErr w:type="spellEnd"/>
      <w:r>
        <w:rPr>
          <w:rFonts w:ascii="Arial" w:hAnsi="Arial" w:cs="Arial"/>
          <w:sz w:val="22"/>
          <w:szCs w:val="22"/>
        </w:rPr>
        <w:t xml:space="preserve"> catchment </w:t>
      </w:r>
      <w:r w:rsidR="000A3524">
        <w:rPr>
          <w:rFonts w:ascii="Arial" w:hAnsi="Arial" w:cs="Arial"/>
          <w:sz w:val="22"/>
          <w:szCs w:val="22"/>
        </w:rPr>
        <w:t xml:space="preserve">set in the plan </w:t>
      </w:r>
      <w:r>
        <w:rPr>
          <w:rFonts w:ascii="Arial" w:hAnsi="Arial" w:cs="Arial"/>
          <w:sz w:val="22"/>
          <w:szCs w:val="22"/>
        </w:rPr>
        <w:t xml:space="preserve">is 500 L/s.  </w:t>
      </w:r>
      <w:r w:rsidR="00940D5C">
        <w:rPr>
          <w:rFonts w:ascii="Arial" w:hAnsi="Arial" w:cs="Arial"/>
          <w:sz w:val="22"/>
          <w:szCs w:val="22"/>
        </w:rPr>
        <w:t>However,</w:t>
      </w:r>
      <w:r w:rsidR="00405D2F">
        <w:rPr>
          <w:rFonts w:ascii="Arial" w:hAnsi="Arial" w:cs="Arial"/>
          <w:sz w:val="22"/>
          <w:szCs w:val="22"/>
        </w:rPr>
        <w:t xml:space="preserve"> t</w:t>
      </w:r>
      <w:r>
        <w:rPr>
          <w:rFonts w:ascii="Arial" w:hAnsi="Arial" w:cs="Arial"/>
          <w:sz w:val="22"/>
          <w:szCs w:val="22"/>
        </w:rPr>
        <w:t xml:space="preserve">he existing primary allocation of the </w:t>
      </w:r>
      <w:proofErr w:type="spellStart"/>
      <w:r>
        <w:rPr>
          <w:rFonts w:ascii="Arial" w:hAnsi="Arial" w:cs="Arial"/>
          <w:sz w:val="22"/>
          <w:szCs w:val="22"/>
        </w:rPr>
        <w:t>Luggate</w:t>
      </w:r>
      <w:proofErr w:type="spellEnd"/>
      <w:r>
        <w:rPr>
          <w:rFonts w:ascii="Arial" w:hAnsi="Arial" w:cs="Arial"/>
          <w:sz w:val="22"/>
          <w:szCs w:val="22"/>
        </w:rPr>
        <w:t xml:space="preserve"> catchment (i.e. calculated in accordance with Policy 6.4.2(b)) equates to 1,024 L/s.  </w:t>
      </w:r>
      <w:r w:rsidR="00047285">
        <w:rPr>
          <w:rFonts w:ascii="Arial" w:hAnsi="Arial" w:cs="Arial"/>
          <w:sz w:val="22"/>
          <w:szCs w:val="22"/>
        </w:rPr>
        <w:t>The applicant has now</w:t>
      </w:r>
      <w:r w:rsidR="00446905">
        <w:rPr>
          <w:rFonts w:ascii="Arial" w:hAnsi="Arial" w:cs="Arial"/>
          <w:sz w:val="22"/>
          <w:szCs w:val="22"/>
        </w:rPr>
        <w:t xml:space="preserve"> </w:t>
      </w:r>
      <w:r>
        <w:rPr>
          <w:rFonts w:ascii="Arial" w:hAnsi="Arial" w:cs="Arial"/>
          <w:sz w:val="22"/>
          <w:szCs w:val="22"/>
        </w:rPr>
        <w:t>reduc</w:t>
      </w:r>
      <w:r w:rsidR="008F67DD">
        <w:rPr>
          <w:rFonts w:ascii="Arial" w:hAnsi="Arial" w:cs="Arial"/>
          <w:sz w:val="22"/>
          <w:szCs w:val="22"/>
        </w:rPr>
        <w:t>ed</w:t>
      </w:r>
      <w:r>
        <w:rPr>
          <w:rFonts w:ascii="Arial" w:hAnsi="Arial" w:cs="Arial"/>
          <w:sz w:val="22"/>
          <w:szCs w:val="22"/>
        </w:rPr>
        <w:t xml:space="preserve"> the </w:t>
      </w:r>
      <w:r w:rsidR="00035964">
        <w:rPr>
          <w:rFonts w:ascii="Arial" w:hAnsi="Arial" w:cs="Arial"/>
          <w:sz w:val="22"/>
          <w:szCs w:val="22"/>
        </w:rPr>
        <w:t xml:space="preserve">primary allocation </w:t>
      </w:r>
      <w:r>
        <w:rPr>
          <w:rFonts w:ascii="Arial" w:hAnsi="Arial" w:cs="Arial"/>
          <w:sz w:val="22"/>
          <w:szCs w:val="22"/>
        </w:rPr>
        <w:t>take</w:t>
      </w:r>
      <w:r w:rsidR="00035964">
        <w:rPr>
          <w:rFonts w:ascii="Arial" w:hAnsi="Arial" w:cs="Arial"/>
          <w:sz w:val="22"/>
          <w:szCs w:val="22"/>
        </w:rPr>
        <w:t xml:space="preserve"> it</w:t>
      </w:r>
      <w:r>
        <w:rPr>
          <w:rFonts w:ascii="Arial" w:hAnsi="Arial" w:cs="Arial"/>
          <w:sz w:val="22"/>
          <w:szCs w:val="22"/>
        </w:rPr>
        <w:t xml:space="preserve"> </w:t>
      </w:r>
      <w:r w:rsidR="008F67DD">
        <w:rPr>
          <w:rFonts w:ascii="Arial" w:hAnsi="Arial" w:cs="Arial"/>
          <w:sz w:val="22"/>
          <w:szCs w:val="22"/>
        </w:rPr>
        <w:t xml:space="preserve">seeks </w:t>
      </w:r>
      <w:r>
        <w:rPr>
          <w:rFonts w:ascii="Arial" w:hAnsi="Arial" w:cs="Arial"/>
          <w:sz w:val="22"/>
          <w:szCs w:val="22"/>
        </w:rPr>
        <w:t xml:space="preserve">from 601 L/s to 358 L/s </w:t>
      </w:r>
      <w:r w:rsidR="0096055B">
        <w:rPr>
          <w:rFonts w:ascii="Arial" w:hAnsi="Arial" w:cs="Arial"/>
          <w:sz w:val="22"/>
          <w:szCs w:val="22"/>
        </w:rPr>
        <w:t xml:space="preserve">and alongside </w:t>
      </w:r>
      <w:r w:rsidR="00405D2F">
        <w:rPr>
          <w:rFonts w:ascii="Arial" w:hAnsi="Arial" w:cs="Arial"/>
          <w:sz w:val="22"/>
          <w:szCs w:val="22"/>
        </w:rPr>
        <w:t xml:space="preserve">that now sought </w:t>
      </w:r>
      <w:r w:rsidR="00D77195">
        <w:rPr>
          <w:rFonts w:ascii="Arial" w:hAnsi="Arial" w:cs="Arial"/>
          <w:sz w:val="22"/>
          <w:szCs w:val="22"/>
        </w:rPr>
        <w:t>from</w:t>
      </w:r>
      <w:r>
        <w:rPr>
          <w:rFonts w:ascii="Arial" w:hAnsi="Arial" w:cs="Arial"/>
          <w:sz w:val="22"/>
          <w:szCs w:val="22"/>
        </w:rPr>
        <w:t xml:space="preserve"> the reduced allocation</w:t>
      </w:r>
      <w:r w:rsidR="005C2B39">
        <w:rPr>
          <w:rFonts w:ascii="Arial" w:hAnsi="Arial" w:cs="Arial"/>
          <w:sz w:val="22"/>
          <w:szCs w:val="22"/>
        </w:rPr>
        <w:t xml:space="preserve"> </w:t>
      </w:r>
      <w:r w:rsidR="00C43405">
        <w:rPr>
          <w:rFonts w:ascii="Arial" w:hAnsi="Arial" w:cs="Arial"/>
          <w:sz w:val="22"/>
          <w:szCs w:val="22"/>
        </w:rPr>
        <w:t xml:space="preserve">of 180 L/s </w:t>
      </w:r>
      <w:r w:rsidR="00D77195">
        <w:rPr>
          <w:rFonts w:ascii="Arial" w:hAnsi="Arial" w:cs="Arial"/>
          <w:sz w:val="22"/>
          <w:szCs w:val="22"/>
        </w:rPr>
        <w:t xml:space="preserve">now sought by </w:t>
      </w:r>
      <w:r>
        <w:rPr>
          <w:rFonts w:ascii="Arial" w:hAnsi="Arial" w:cs="Arial"/>
          <w:sz w:val="22"/>
          <w:szCs w:val="22"/>
        </w:rPr>
        <w:t xml:space="preserve">the </w:t>
      </w:r>
      <w:proofErr w:type="spellStart"/>
      <w:r>
        <w:rPr>
          <w:rFonts w:ascii="Arial" w:hAnsi="Arial" w:cs="Arial"/>
          <w:sz w:val="22"/>
          <w:szCs w:val="22"/>
        </w:rPr>
        <w:t>Luggate</w:t>
      </w:r>
      <w:proofErr w:type="spellEnd"/>
      <w:r>
        <w:rPr>
          <w:rFonts w:ascii="Arial" w:hAnsi="Arial" w:cs="Arial"/>
          <w:sz w:val="22"/>
          <w:szCs w:val="22"/>
        </w:rPr>
        <w:t xml:space="preserve"> Irrigation Company/Lake McKay application</w:t>
      </w:r>
      <w:r w:rsidR="0036759A">
        <w:rPr>
          <w:rFonts w:ascii="Arial" w:hAnsi="Arial" w:cs="Arial"/>
          <w:sz w:val="22"/>
          <w:szCs w:val="22"/>
        </w:rPr>
        <w:t>,</w:t>
      </w:r>
      <w:r w:rsidR="00B10A71" w:rsidRPr="00B10A71">
        <w:rPr>
          <w:rFonts w:ascii="Arial" w:hAnsi="Arial" w:cs="Arial"/>
          <w:sz w:val="22"/>
          <w:szCs w:val="22"/>
        </w:rPr>
        <w:t xml:space="preserve"> </w:t>
      </w:r>
      <w:r w:rsidR="00B10A71">
        <w:rPr>
          <w:rFonts w:ascii="Arial" w:hAnsi="Arial" w:cs="Arial"/>
          <w:sz w:val="22"/>
          <w:szCs w:val="22"/>
        </w:rPr>
        <w:t xml:space="preserve">the </w:t>
      </w:r>
      <w:r w:rsidR="0036759A">
        <w:rPr>
          <w:rFonts w:ascii="Arial" w:hAnsi="Arial" w:cs="Arial"/>
          <w:sz w:val="22"/>
          <w:szCs w:val="22"/>
        </w:rPr>
        <w:t xml:space="preserve">combined </w:t>
      </w:r>
      <w:r w:rsidR="00B10A71">
        <w:rPr>
          <w:rFonts w:ascii="Arial" w:hAnsi="Arial" w:cs="Arial"/>
          <w:sz w:val="22"/>
          <w:szCs w:val="22"/>
        </w:rPr>
        <w:t xml:space="preserve">primary allocation </w:t>
      </w:r>
      <w:r w:rsidR="0036759A">
        <w:rPr>
          <w:rFonts w:ascii="Arial" w:hAnsi="Arial" w:cs="Arial"/>
          <w:sz w:val="22"/>
          <w:szCs w:val="22"/>
        </w:rPr>
        <w:t xml:space="preserve">that both applicants seek for </w:t>
      </w:r>
      <w:r w:rsidR="00B10A71">
        <w:rPr>
          <w:rFonts w:ascii="Arial" w:hAnsi="Arial" w:cs="Arial"/>
          <w:sz w:val="22"/>
          <w:szCs w:val="22"/>
        </w:rPr>
        <w:t xml:space="preserve">the </w:t>
      </w:r>
      <w:proofErr w:type="spellStart"/>
      <w:r w:rsidR="00B10A71">
        <w:rPr>
          <w:rFonts w:ascii="Arial" w:hAnsi="Arial" w:cs="Arial"/>
          <w:sz w:val="22"/>
          <w:szCs w:val="22"/>
        </w:rPr>
        <w:t>Luggate</w:t>
      </w:r>
      <w:proofErr w:type="spellEnd"/>
      <w:r w:rsidR="00B10A71">
        <w:rPr>
          <w:rFonts w:ascii="Arial" w:hAnsi="Arial" w:cs="Arial"/>
          <w:sz w:val="22"/>
          <w:szCs w:val="22"/>
        </w:rPr>
        <w:t xml:space="preserve"> catchment</w:t>
      </w:r>
      <w:r>
        <w:rPr>
          <w:rFonts w:ascii="Arial" w:hAnsi="Arial" w:cs="Arial"/>
          <w:sz w:val="22"/>
          <w:szCs w:val="22"/>
        </w:rPr>
        <w:t xml:space="preserve"> is 538</w:t>
      </w:r>
      <w:r>
        <w:rPr>
          <w:rFonts w:ascii="Arial" w:hAnsi="Arial" w:cs="Arial"/>
          <w:i/>
          <w:sz w:val="22"/>
          <w:szCs w:val="22"/>
        </w:rPr>
        <w:t xml:space="preserve"> </w:t>
      </w:r>
      <w:r>
        <w:rPr>
          <w:rFonts w:ascii="Arial" w:hAnsi="Arial" w:cs="Arial"/>
          <w:sz w:val="22"/>
          <w:szCs w:val="22"/>
        </w:rPr>
        <w:t xml:space="preserve">L/s.  </w:t>
      </w:r>
      <w:bookmarkStart w:id="4" w:name="_Hlk20409010"/>
      <w:r w:rsidR="00D47089">
        <w:rPr>
          <w:rFonts w:ascii="Arial" w:hAnsi="Arial" w:cs="Arial"/>
          <w:sz w:val="22"/>
          <w:szCs w:val="22"/>
        </w:rPr>
        <w:t xml:space="preserve">The applicants have come to this primary allocation for the catchment through substituting current primary allocation with supplementary allocation. </w:t>
      </w:r>
      <w:bookmarkEnd w:id="4"/>
    </w:p>
    <w:p w14:paraId="04634933" w14:textId="77777777" w:rsidR="00E212BD" w:rsidRPr="00416410" w:rsidRDefault="00E212BD" w:rsidP="00E212BD">
      <w:pPr>
        <w:tabs>
          <w:tab w:val="left" w:pos="567"/>
        </w:tabs>
        <w:rPr>
          <w:rFonts w:ascii="Arial" w:hAnsi="Arial" w:cs="Arial"/>
          <w:sz w:val="22"/>
          <w:szCs w:val="22"/>
        </w:rPr>
      </w:pPr>
    </w:p>
    <w:p w14:paraId="6FFBDEA6" w14:textId="4B2093EE" w:rsidR="00E212BD" w:rsidRPr="00416410" w:rsidRDefault="00A92C80" w:rsidP="00E212BD">
      <w:pPr>
        <w:tabs>
          <w:tab w:val="left" w:pos="567"/>
        </w:tabs>
        <w:rPr>
          <w:rFonts w:ascii="Arial" w:hAnsi="Arial" w:cs="Arial"/>
          <w:sz w:val="22"/>
          <w:szCs w:val="22"/>
        </w:rPr>
      </w:pPr>
      <w:r>
        <w:rPr>
          <w:rFonts w:ascii="Arial" w:hAnsi="Arial" w:cs="Arial"/>
          <w:sz w:val="22"/>
          <w:szCs w:val="22"/>
        </w:rPr>
        <w:t>T</w:t>
      </w:r>
      <w:r w:rsidR="00E212BD" w:rsidRPr="00416410">
        <w:rPr>
          <w:rFonts w:ascii="Arial" w:hAnsi="Arial" w:cs="Arial"/>
          <w:sz w:val="22"/>
          <w:szCs w:val="22"/>
        </w:rPr>
        <w:t xml:space="preserve">he effect of the allocation being beyond the numeric threshold means the river will sit at the minimum flow for longer, </w:t>
      </w:r>
      <w:r w:rsidR="00D47089">
        <w:rPr>
          <w:rFonts w:ascii="Arial" w:hAnsi="Arial" w:cs="Arial"/>
          <w:sz w:val="22"/>
          <w:szCs w:val="22"/>
        </w:rPr>
        <w:t>(See Appendix 3)</w:t>
      </w:r>
      <w:r>
        <w:rPr>
          <w:rFonts w:ascii="Arial" w:hAnsi="Arial" w:cs="Arial"/>
          <w:sz w:val="22"/>
          <w:szCs w:val="22"/>
        </w:rPr>
        <w:t xml:space="preserve"> report </w:t>
      </w:r>
      <w:r w:rsidR="00E212BD" w:rsidRPr="00416410">
        <w:rPr>
          <w:rFonts w:ascii="Arial" w:hAnsi="Arial" w:cs="Arial"/>
          <w:sz w:val="22"/>
          <w:szCs w:val="22"/>
        </w:rPr>
        <w:t xml:space="preserve">the minimum flow ensures the river will not fall below this number and dry out, flow variability will still be expected during rainfall events. As such the effect of the allocation limit being exceeded in this case is no more than minor. </w:t>
      </w:r>
    </w:p>
    <w:p w14:paraId="2C997E31" w14:textId="77777777" w:rsidR="00E212BD" w:rsidRDefault="00E212BD" w:rsidP="00E212BD">
      <w:pPr>
        <w:rPr>
          <w:rFonts w:ascii="Arial" w:hAnsi="Arial" w:cs="Arial"/>
          <w:spacing w:val="-3"/>
          <w:sz w:val="22"/>
          <w:szCs w:val="22"/>
        </w:rPr>
      </w:pPr>
    </w:p>
    <w:p w14:paraId="178AE942" w14:textId="77777777" w:rsidR="00E212BD" w:rsidRPr="00686BF4" w:rsidRDefault="00E212BD" w:rsidP="00E212BD">
      <w:pPr>
        <w:rPr>
          <w:rFonts w:ascii="Arial" w:hAnsi="Arial" w:cs="Arial"/>
          <w:sz w:val="22"/>
          <w:szCs w:val="22"/>
        </w:rPr>
      </w:pPr>
      <w:r w:rsidRPr="00686BF4">
        <w:rPr>
          <w:rFonts w:ascii="Arial" w:hAnsi="Arial" w:cs="Arial"/>
          <w:spacing w:val="-3"/>
          <w:sz w:val="22"/>
          <w:szCs w:val="22"/>
        </w:rPr>
        <w:t>Supplementary allocation is provided for by Policy 6.4.9 of the RPW.  The</w:t>
      </w:r>
      <w:r w:rsidRPr="00686BF4">
        <w:rPr>
          <w:rFonts w:ascii="Arial" w:hAnsi="Arial" w:cs="Arial"/>
          <w:sz w:val="22"/>
          <w:szCs w:val="22"/>
        </w:rPr>
        <w:t xml:space="preserve"> policy enables access to water at moderate flows (although flows are considerably higher in over-allocated catchments), whilst maintaining the aquatic ecosystem and natural character values of affected rivers, and providing for natural flow variation:</w:t>
      </w:r>
    </w:p>
    <w:p w14:paraId="47233915" w14:textId="77777777" w:rsidR="00E212BD" w:rsidRPr="00686BF4" w:rsidRDefault="00E212BD" w:rsidP="00E212BD">
      <w:pPr>
        <w:ind w:left="708" w:hanging="708"/>
        <w:rPr>
          <w:rFonts w:ascii="Arial" w:hAnsi="Arial" w:cs="Arial"/>
          <w:sz w:val="22"/>
          <w:szCs w:val="22"/>
        </w:rPr>
      </w:pPr>
      <w:r w:rsidRPr="00686BF4">
        <w:rPr>
          <w:rFonts w:ascii="Arial" w:hAnsi="Arial" w:cs="Arial"/>
          <w:sz w:val="22"/>
          <w:szCs w:val="22"/>
        </w:rPr>
        <w:t xml:space="preserve"> </w:t>
      </w:r>
    </w:p>
    <w:p w14:paraId="2D51A5A2" w14:textId="77777777" w:rsidR="00E212BD" w:rsidRPr="00686BF4" w:rsidRDefault="00E212BD" w:rsidP="00E212BD">
      <w:pPr>
        <w:ind w:left="708" w:hanging="708"/>
        <w:rPr>
          <w:rFonts w:ascii="Arial" w:hAnsi="Arial" w:cs="Arial"/>
          <w:i/>
          <w:sz w:val="22"/>
          <w:szCs w:val="22"/>
        </w:rPr>
      </w:pPr>
      <w:r w:rsidRPr="00686BF4">
        <w:rPr>
          <w:rFonts w:ascii="Arial" w:hAnsi="Arial" w:cs="Arial"/>
          <w:i/>
          <w:sz w:val="22"/>
          <w:szCs w:val="22"/>
        </w:rPr>
        <w:t>6.4.9</w:t>
      </w:r>
      <w:r w:rsidRPr="00686BF4">
        <w:rPr>
          <w:rFonts w:ascii="Arial" w:hAnsi="Arial" w:cs="Arial"/>
          <w:i/>
          <w:sz w:val="22"/>
          <w:szCs w:val="22"/>
        </w:rPr>
        <w:tab/>
        <w:t>To provide for supplementary allocation for the taking of water, in blocks of allocation where that is appropriate:</w:t>
      </w:r>
    </w:p>
    <w:p w14:paraId="304C0AE0" w14:textId="77777777" w:rsidR="00E212BD" w:rsidRPr="00686BF4" w:rsidRDefault="00E212BD" w:rsidP="00E212BD">
      <w:pPr>
        <w:tabs>
          <w:tab w:val="left" w:pos="2268"/>
        </w:tabs>
        <w:ind w:left="1275" w:hanging="567"/>
        <w:rPr>
          <w:rFonts w:ascii="Arial" w:hAnsi="Arial" w:cs="Arial"/>
          <w:i/>
          <w:sz w:val="22"/>
          <w:szCs w:val="22"/>
        </w:rPr>
      </w:pPr>
      <w:r w:rsidRPr="00686BF4">
        <w:rPr>
          <w:rFonts w:ascii="Arial" w:hAnsi="Arial" w:cs="Arial"/>
          <w:i/>
          <w:sz w:val="22"/>
          <w:szCs w:val="22"/>
        </w:rPr>
        <w:t>(a)</w:t>
      </w:r>
      <w:r w:rsidRPr="00686BF4">
        <w:rPr>
          <w:rFonts w:ascii="Arial" w:hAnsi="Arial" w:cs="Arial"/>
          <w:i/>
          <w:sz w:val="22"/>
          <w:szCs w:val="22"/>
        </w:rPr>
        <w:tab/>
        <w:t>Such that up to 50% of flow at the catchment main stem, minus the assessed actual take, is available for allocation subject to a minimum flow set to ensure that no less than 50% of the natural flow remains instream; or</w:t>
      </w:r>
    </w:p>
    <w:p w14:paraId="7049F0BD" w14:textId="77777777" w:rsidR="00E212BD" w:rsidRPr="00686BF4" w:rsidRDefault="00E212BD" w:rsidP="00E212BD">
      <w:pPr>
        <w:tabs>
          <w:tab w:val="left" w:pos="2268"/>
        </w:tabs>
        <w:ind w:left="1275" w:hanging="567"/>
        <w:rPr>
          <w:rFonts w:ascii="Arial" w:hAnsi="Arial" w:cs="Arial"/>
          <w:i/>
          <w:sz w:val="22"/>
          <w:szCs w:val="22"/>
        </w:rPr>
      </w:pPr>
      <w:r w:rsidRPr="00686BF4">
        <w:rPr>
          <w:rFonts w:ascii="Arial" w:hAnsi="Arial" w:cs="Arial"/>
          <w:i/>
          <w:sz w:val="22"/>
          <w:szCs w:val="22"/>
        </w:rPr>
        <w:t>(b)</w:t>
      </w:r>
      <w:r w:rsidRPr="00686BF4">
        <w:rPr>
          <w:rFonts w:ascii="Arial" w:hAnsi="Arial" w:cs="Arial"/>
          <w:i/>
          <w:sz w:val="22"/>
          <w:szCs w:val="22"/>
        </w:rPr>
        <w:tab/>
        <w:t>On an alternative basis</w:t>
      </w:r>
      <w:r w:rsidRPr="00686BF4">
        <w:rPr>
          <w:rFonts w:ascii="Arial" w:hAnsi="Arial" w:cs="Arial"/>
          <w:i/>
          <w:sz w:val="22"/>
          <w:szCs w:val="22"/>
          <w:u w:val="single"/>
        </w:rPr>
        <w:t>,</w:t>
      </w:r>
      <w:r w:rsidRPr="00686BF4">
        <w:rPr>
          <w:rFonts w:ascii="Arial" w:hAnsi="Arial" w:cs="Arial"/>
          <w:i/>
          <w:sz w:val="22"/>
          <w:szCs w:val="22"/>
        </w:rPr>
        <w:t xml:space="preserve"> provided:</w:t>
      </w:r>
    </w:p>
    <w:p w14:paraId="5FA579CB" w14:textId="77777777" w:rsidR="00E212BD" w:rsidRPr="00686BF4" w:rsidRDefault="00E212BD" w:rsidP="00585CB6">
      <w:pPr>
        <w:numPr>
          <w:ilvl w:val="0"/>
          <w:numId w:val="32"/>
        </w:numPr>
        <w:ind w:left="1701" w:hanging="414"/>
        <w:rPr>
          <w:rFonts w:ascii="Arial" w:hAnsi="Arial" w:cs="Arial"/>
          <w:i/>
          <w:sz w:val="22"/>
          <w:szCs w:val="22"/>
        </w:rPr>
      </w:pPr>
      <w:r w:rsidRPr="00686BF4">
        <w:rPr>
          <w:rFonts w:ascii="Arial" w:hAnsi="Arial" w:cs="Arial"/>
          <w:i/>
          <w:sz w:val="22"/>
          <w:szCs w:val="22"/>
        </w:rPr>
        <w:t>The take has no measurable effect on the flow at any Schedule 2 monitoring site, or any site established in terms of Policy 6.4.4, at flows at or below any minimum flow applying to primary allocation; and</w:t>
      </w:r>
    </w:p>
    <w:p w14:paraId="6A3E59C1" w14:textId="77777777" w:rsidR="00E212BD" w:rsidRPr="00686BF4" w:rsidRDefault="00E212BD" w:rsidP="00585CB6">
      <w:pPr>
        <w:numPr>
          <w:ilvl w:val="0"/>
          <w:numId w:val="32"/>
        </w:numPr>
        <w:ind w:left="1701" w:hanging="414"/>
        <w:rPr>
          <w:rFonts w:ascii="Arial" w:hAnsi="Arial" w:cs="Arial"/>
          <w:i/>
          <w:sz w:val="22"/>
          <w:szCs w:val="22"/>
        </w:rPr>
      </w:pPr>
      <w:r w:rsidRPr="00686BF4">
        <w:rPr>
          <w:rFonts w:ascii="Arial" w:hAnsi="Arial" w:cs="Arial"/>
          <w:i/>
          <w:sz w:val="22"/>
          <w:szCs w:val="22"/>
        </w:rPr>
        <w:t>Any adverse effect on any aquatic ecosystem value or natural character of the source water body is no more than minor; and</w:t>
      </w:r>
    </w:p>
    <w:p w14:paraId="7506285D" w14:textId="77777777" w:rsidR="00E212BD" w:rsidRPr="00686BF4" w:rsidRDefault="00E212BD" w:rsidP="00585CB6">
      <w:pPr>
        <w:numPr>
          <w:ilvl w:val="0"/>
          <w:numId w:val="32"/>
        </w:numPr>
        <w:ind w:left="1701" w:hanging="414"/>
        <w:rPr>
          <w:rFonts w:ascii="Arial" w:hAnsi="Arial" w:cs="Arial"/>
          <w:i/>
          <w:sz w:val="22"/>
          <w:szCs w:val="22"/>
        </w:rPr>
      </w:pPr>
      <w:r w:rsidRPr="00686BF4">
        <w:rPr>
          <w:rFonts w:ascii="Arial" w:hAnsi="Arial" w:cs="Arial"/>
          <w:i/>
          <w:sz w:val="22"/>
          <w:szCs w:val="22"/>
        </w:rPr>
        <w:t>There is no adverse effect on any lawful existing take of water.</w:t>
      </w:r>
    </w:p>
    <w:p w14:paraId="08475D2B" w14:textId="77777777" w:rsidR="00E212BD" w:rsidRPr="00686BF4" w:rsidRDefault="00E212BD" w:rsidP="00E212BD">
      <w:pPr>
        <w:ind w:left="1275" w:hanging="567"/>
        <w:rPr>
          <w:rFonts w:ascii="Arial" w:hAnsi="Arial" w:cs="Arial"/>
          <w:i/>
          <w:sz w:val="22"/>
          <w:szCs w:val="22"/>
        </w:rPr>
      </w:pPr>
      <w:r w:rsidRPr="00686BF4">
        <w:rPr>
          <w:rFonts w:ascii="Arial" w:hAnsi="Arial" w:cs="Arial"/>
          <w:i/>
          <w:sz w:val="22"/>
          <w:szCs w:val="22"/>
        </w:rPr>
        <w:t>(c)</w:t>
      </w:r>
      <w:r w:rsidRPr="00686BF4">
        <w:rPr>
          <w:rFonts w:ascii="Arial" w:hAnsi="Arial" w:cs="Arial"/>
          <w:i/>
          <w:sz w:val="22"/>
          <w:szCs w:val="22"/>
        </w:rPr>
        <w:tab/>
        <w:t>Supplementary allocations and associated minimum flows for some catchments are set in Schedule 2B.</w:t>
      </w:r>
    </w:p>
    <w:p w14:paraId="34CDE4F5" w14:textId="77777777" w:rsidR="00E212BD" w:rsidRPr="00686BF4" w:rsidRDefault="00E212BD" w:rsidP="00E212BD">
      <w:pPr>
        <w:tabs>
          <w:tab w:val="left" w:pos="567"/>
        </w:tabs>
        <w:rPr>
          <w:rFonts w:ascii="Arial" w:hAnsi="Arial" w:cs="Arial"/>
          <w:b/>
          <w:i/>
          <w:sz w:val="22"/>
          <w:szCs w:val="22"/>
        </w:rPr>
      </w:pPr>
    </w:p>
    <w:p w14:paraId="59D55688" w14:textId="77777777" w:rsidR="00E212BD" w:rsidRPr="00686BF4" w:rsidRDefault="00E212BD" w:rsidP="00E212BD">
      <w:pPr>
        <w:rPr>
          <w:rFonts w:ascii="Arial" w:hAnsi="Arial" w:cs="Arial"/>
          <w:sz w:val="22"/>
          <w:szCs w:val="22"/>
        </w:rPr>
      </w:pPr>
      <w:r w:rsidRPr="00686BF4">
        <w:rPr>
          <w:rFonts w:ascii="Arial" w:hAnsi="Arial" w:cs="Arial"/>
          <w:sz w:val="22"/>
          <w:szCs w:val="22"/>
        </w:rPr>
        <w:t>The allocation block under Policy 6.4.9(a) is calculated using Method 15.8.1A.1 of the RPW and is based on the 7-day mean annual low flow of the catchment.  This method also allows for water to remain instream, to provide for aquatic ecosystems and natural character.</w:t>
      </w:r>
    </w:p>
    <w:p w14:paraId="68657CD7" w14:textId="77777777" w:rsidR="00E212BD" w:rsidRPr="00686BF4" w:rsidRDefault="00E212BD" w:rsidP="00E212BD">
      <w:pPr>
        <w:rPr>
          <w:rFonts w:ascii="Arial" w:hAnsi="Arial" w:cs="Arial"/>
          <w:i/>
          <w:sz w:val="22"/>
          <w:szCs w:val="22"/>
        </w:rPr>
      </w:pPr>
    </w:p>
    <w:p w14:paraId="05C76EC2" w14:textId="77777777" w:rsidR="007E7844" w:rsidRPr="00686BF4" w:rsidRDefault="007E7844" w:rsidP="007E7844">
      <w:pPr>
        <w:rPr>
          <w:rFonts w:ascii="Arial" w:hAnsi="Arial" w:cs="Arial"/>
          <w:sz w:val="22"/>
          <w:szCs w:val="22"/>
        </w:rPr>
      </w:pPr>
      <w:r w:rsidRPr="00686BF4">
        <w:rPr>
          <w:rFonts w:ascii="Arial" w:hAnsi="Arial" w:cs="Arial"/>
          <w:sz w:val="22"/>
          <w:szCs w:val="22"/>
        </w:rPr>
        <w:t>The allocation block under Policy 6.4.9(a) is calculated using Method 15.8.1A.1 of the RPW and is based on the 7-day mean annual low flow of the catchment.  This method also allows for water to remain instream, to provide for aquatic ecosystems and natural character.</w:t>
      </w:r>
    </w:p>
    <w:p w14:paraId="4EF0B2F6" w14:textId="77777777" w:rsidR="007E7844" w:rsidRPr="00686BF4" w:rsidRDefault="007E7844" w:rsidP="007E7844">
      <w:pPr>
        <w:rPr>
          <w:rFonts w:ascii="Arial" w:hAnsi="Arial" w:cs="Arial"/>
          <w:i/>
          <w:sz w:val="22"/>
          <w:szCs w:val="22"/>
        </w:rPr>
      </w:pPr>
    </w:p>
    <w:p w14:paraId="030E60D6" w14:textId="1636C81A" w:rsidR="007E7844" w:rsidRDefault="007E7844" w:rsidP="007E7844">
      <w:pPr>
        <w:ind w:right="-142"/>
        <w:rPr>
          <w:rFonts w:ascii="Arial" w:hAnsi="Arial" w:cs="Arial"/>
          <w:sz w:val="22"/>
          <w:szCs w:val="22"/>
        </w:rPr>
      </w:pPr>
      <w:bookmarkStart w:id="5" w:name="_Hlk20409053"/>
      <w:r w:rsidRPr="00182EEF">
        <w:rPr>
          <w:rFonts w:ascii="Arial" w:hAnsi="Arial" w:cs="Arial"/>
          <w:sz w:val="22"/>
          <w:szCs w:val="22"/>
        </w:rPr>
        <w:t xml:space="preserve">The </w:t>
      </w:r>
      <w:r w:rsidR="00D31FCD">
        <w:rPr>
          <w:rFonts w:ascii="Arial" w:hAnsi="Arial" w:cs="Arial"/>
          <w:sz w:val="22"/>
          <w:szCs w:val="22"/>
        </w:rPr>
        <w:t xml:space="preserve">combined </w:t>
      </w:r>
      <w:r w:rsidRPr="00182EEF">
        <w:rPr>
          <w:rFonts w:ascii="Arial" w:hAnsi="Arial" w:cs="Arial"/>
          <w:sz w:val="22"/>
          <w:szCs w:val="22"/>
        </w:rPr>
        <w:t xml:space="preserve">primary allocation block of the </w:t>
      </w:r>
      <w:proofErr w:type="spellStart"/>
      <w:r w:rsidRPr="00182EEF">
        <w:rPr>
          <w:rFonts w:ascii="Arial" w:hAnsi="Arial" w:cs="Arial"/>
          <w:sz w:val="22"/>
          <w:szCs w:val="22"/>
        </w:rPr>
        <w:t>Luggate</w:t>
      </w:r>
      <w:proofErr w:type="spellEnd"/>
      <w:r w:rsidRPr="00182EEF">
        <w:rPr>
          <w:rFonts w:ascii="Arial" w:hAnsi="Arial" w:cs="Arial"/>
          <w:sz w:val="22"/>
          <w:szCs w:val="22"/>
        </w:rPr>
        <w:t xml:space="preserve"> catchment </w:t>
      </w:r>
      <w:r w:rsidR="004569DF">
        <w:rPr>
          <w:rFonts w:ascii="Arial" w:hAnsi="Arial" w:cs="Arial"/>
          <w:sz w:val="22"/>
          <w:szCs w:val="22"/>
        </w:rPr>
        <w:t xml:space="preserve">sought by the </w:t>
      </w:r>
      <w:r w:rsidR="00D31FCD">
        <w:rPr>
          <w:rFonts w:ascii="Arial" w:hAnsi="Arial" w:cs="Arial"/>
          <w:sz w:val="22"/>
          <w:szCs w:val="22"/>
        </w:rPr>
        <w:t>two applicants is</w:t>
      </w:r>
      <w:r w:rsidRPr="00182EEF">
        <w:rPr>
          <w:rFonts w:ascii="Arial" w:hAnsi="Arial" w:cs="Arial"/>
          <w:i/>
          <w:sz w:val="22"/>
          <w:szCs w:val="22"/>
        </w:rPr>
        <w:t xml:space="preserve"> </w:t>
      </w:r>
      <w:r w:rsidRPr="00F51D4F">
        <w:rPr>
          <w:rFonts w:ascii="Arial" w:hAnsi="Arial" w:cs="Arial"/>
          <w:sz w:val="22"/>
          <w:szCs w:val="22"/>
        </w:rPr>
        <w:t>538 L/s,</w:t>
      </w:r>
      <w:r w:rsidRPr="00182EEF">
        <w:rPr>
          <w:rFonts w:ascii="Arial" w:hAnsi="Arial" w:cs="Arial"/>
          <w:sz w:val="22"/>
          <w:szCs w:val="22"/>
        </w:rPr>
        <w:t xml:space="preserve"> therefore, using Method 15.8.1A.1,</w:t>
      </w:r>
      <w:r w:rsidRPr="00182EEF">
        <w:rPr>
          <w:rFonts w:ascii="Arial" w:hAnsi="Arial" w:cs="Arial"/>
          <w:i/>
          <w:sz w:val="22"/>
          <w:szCs w:val="22"/>
        </w:rPr>
        <w:t xml:space="preserve"> </w:t>
      </w:r>
      <w:r w:rsidRPr="00F51D4F">
        <w:rPr>
          <w:rFonts w:ascii="Arial" w:hAnsi="Arial" w:cs="Arial"/>
          <w:sz w:val="22"/>
          <w:szCs w:val="22"/>
        </w:rPr>
        <w:t>up to</w:t>
      </w:r>
      <w:r>
        <w:rPr>
          <w:rFonts w:ascii="Arial" w:hAnsi="Arial" w:cs="Arial"/>
          <w:sz w:val="22"/>
          <w:szCs w:val="22"/>
        </w:rPr>
        <w:t xml:space="preserve"> 250 L/s in the first supplementary block calculated </w:t>
      </w:r>
      <w:r w:rsidRPr="00182EEF">
        <w:rPr>
          <w:rFonts w:ascii="Arial" w:hAnsi="Arial" w:cs="Arial"/>
          <w:sz w:val="22"/>
          <w:szCs w:val="22"/>
        </w:rPr>
        <w:t>under Policy 6.4.9</w:t>
      </w:r>
      <w:r>
        <w:rPr>
          <w:rFonts w:ascii="Arial" w:hAnsi="Arial" w:cs="Arial"/>
          <w:sz w:val="22"/>
          <w:szCs w:val="22"/>
        </w:rPr>
        <w:t xml:space="preserve"> if the flow monitoring site at State Highway 6 is 788 L/s. Up to 250 L/s in the second supplementary block is available to be taken when the monitoring site State Highway 6 is flowing at 1038 L/s</w:t>
      </w:r>
      <w:r w:rsidRPr="00182EEF">
        <w:rPr>
          <w:rFonts w:ascii="Arial" w:hAnsi="Arial" w:cs="Arial"/>
          <w:sz w:val="22"/>
          <w:szCs w:val="22"/>
        </w:rPr>
        <w:t xml:space="preserve">. </w:t>
      </w:r>
      <w:r>
        <w:rPr>
          <w:rFonts w:ascii="Arial" w:hAnsi="Arial" w:cs="Arial"/>
          <w:sz w:val="22"/>
          <w:szCs w:val="22"/>
        </w:rPr>
        <w:t xml:space="preserve"> Figure</w:t>
      </w:r>
      <w:r w:rsidR="00685F7F">
        <w:rPr>
          <w:rFonts w:ascii="Arial" w:hAnsi="Arial" w:cs="Arial"/>
          <w:sz w:val="22"/>
          <w:szCs w:val="22"/>
        </w:rPr>
        <w:t xml:space="preserve"> 5 </w:t>
      </w:r>
      <w:r>
        <w:rPr>
          <w:rFonts w:ascii="Arial" w:hAnsi="Arial" w:cs="Arial"/>
          <w:sz w:val="22"/>
          <w:szCs w:val="22"/>
        </w:rPr>
        <w:t xml:space="preserve">below shows the </w:t>
      </w:r>
      <w:r w:rsidR="005D06F0">
        <w:rPr>
          <w:rFonts w:ascii="Arial" w:hAnsi="Arial" w:cs="Arial"/>
          <w:sz w:val="22"/>
          <w:szCs w:val="22"/>
        </w:rPr>
        <w:t xml:space="preserve">available </w:t>
      </w:r>
      <w:r>
        <w:rPr>
          <w:rFonts w:ascii="Arial" w:hAnsi="Arial" w:cs="Arial"/>
          <w:sz w:val="22"/>
          <w:szCs w:val="22"/>
        </w:rPr>
        <w:t xml:space="preserve">supplementary blocks for the </w:t>
      </w:r>
      <w:proofErr w:type="spellStart"/>
      <w:r>
        <w:rPr>
          <w:rFonts w:ascii="Arial" w:hAnsi="Arial" w:cs="Arial"/>
          <w:sz w:val="22"/>
          <w:szCs w:val="22"/>
        </w:rPr>
        <w:t>Luggate</w:t>
      </w:r>
      <w:proofErr w:type="spellEnd"/>
      <w:r>
        <w:rPr>
          <w:rFonts w:ascii="Arial" w:hAnsi="Arial" w:cs="Arial"/>
          <w:sz w:val="22"/>
          <w:szCs w:val="22"/>
        </w:rPr>
        <w:t xml:space="preserve"> Catchment with </w:t>
      </w:r>
      <w:r w:rsidR="005D06F0">
        <w:rPr>
          <w:rFonts w:ascii="Arial" w:hAnsi="Arial" w:cs="Arial"/>
          <w:sz w:val="22"/>
          <w:szCs w:val="22"/>
        </w:rPr>
        <w:t xml:space="preserve">the primary allocation </w:t>
      </w:r>
      <w:r w:rsidR="00E4702C">
        <w:rPr>
          <w:rFonts w:ascii="Arial" w:hAnsi="Arial" w:cs="Arial"/>
          <w:sz w:val="22"/>
          <w:szCs w:val="22"/>
        </w:rPr>
        <w:t>as sought</w:t>
      </w:r>
      <w:r w:rsidR="005D06F0">
        <w:rPr>
          <w:rFonts w:ascii="Arial" w:hAnsi="Arial" w:cs="Arial"/>
          <w:sz w:val="22"/>
          <w:szCs w:val="22"/>
        </w:rPr>
        <w:t xml:space="preserve"> at </w:t>
      </w:r>
      <w:r w:rsidR="00165E28">
        <w:rPr>
          <w:rFonts w:ascii="Arial" w:hAnsi="Arial" w:cs="Arial"/>
          <w:sz w:val="22"/>
          <w:szCs w:val="22"/>
        </w:rPr>
        <w:t xml:space="preserve">538 L/s and </w:t>
      </w:r>
      <w:r>
        <w:rPr>
          <w:rFonts w:ascii="Arial" w:hAnsi="Arial" w:cs="Arial"/>
          <w:sz w:val="22"/>
          <w:szCs w:val="22"/>
        </w:rPr>
        <w:t xml:space="preserve">the coupled </w:t>
      </w:r>
      <w:r w:rsidR="00165E28">
        <w:rPr>
          <w:rFonts w:ascii="Arial" w:hAnsi="Arial" w:cs="Arial"/>
          <w:sz w:val="22"/>
          <w:szCs w:val="22"/>
        </w:rPr>
        <w:t xml:space="preserve">with the 180 L/s </w:t>
      </w:r>
      <w:r>
        <w:rPr>
          <w:rFonts w:ascii="Arial" w:hAnsi="Arial" w:cs="Arial"/>
          <w:sz w:val="22"/>
          <w:szCs w:val="22"/>
        </w:rPr>
        <w:t xml:space="preserve">minimum flow. </w:t>
      </w:r>
    </w:p>
    <w:bookmarkEnd w:id="5"/>
    <w:p w14:paraId="59A5A092" w14:textId="77777777" w:rsidR="007E7844" w:rsidRDefault="007E7844" w:rsidP="007E7844">
      <w:pPr>
        <w:ind w:right="-142"/>
        <w:rPr>
          <w:rFonts w:ascii="Arial" w:hAnsi="Arial" w:cs="Arial"/>
          <w:sz w:val="22"/>
          <w:szCs w:val="22"/>
        </w:rPr>
      </w:pPr>
    </w:p>
    <w:p w14:paraId="420DEF09" w14:textId="77777777" w:rsidR="007E7844" w:rsidRPr="00686BF4" w:rsidRDefault="007E7844" w:rsidP="007E7844">
      <w:pPr>
        <w:ind w:right="-142"/>
        <w:rPr>
          <w:rFonts w:ascii="Arial" w:hAnsi="Arial" w:cs="Arial"/>
          <w:sz w:val="22"/>
          <w:szCs w:val="22"/>
        </w:rPr>
      </w:pPr>
      <w:r>
        <w:rPr>
          <w:noProof/>
        </w:rPr>
        <w:drawing>
          <wp:inline distT="0" distB="0" distL="0" distR="0" wp14:anchorId="3ACE319E" wp14:editId="135245DB">
            <wp:extent cx="5857875" cy="4771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0168" cy="4773515"/>
                    </a:xfrm>
                    <a:prstGeom prst="rect">
                      <a:avLst/>
                    </a:prstGeom>
                  </pic:spPr>
                </pic:pic>
              </a:graphicData>
            </a:graphic>
          </wp:inline>
        </w:drawing>
      </w:r>
    </w:p>
    <w:p w14:paraId="2B980FA0" w14:textId="47E88908" w:rsidR="007E7844" w:rsidRPr="00685F7F" w:rsidRDefault="00685F7F" w:rsidP="007E7844">
      <w:pPr>
        <w:ind w:right="-142"/>
        <w:rPr>
          <w:rFonts w:ascii="Arial" w:hAnsi="Arial" w:cs="Arial"/>
          <w:b/>
          <w:sz w:val="20"/>
          <w:szCs w:val="22"/>
        </w:rPr>
      </w:pPr>
      <w:r w:rsidRPr="00685F7F">
        <w:rPr>
          <w:rFonts w:ascii="Arial" w:hAnsi="Arial" w:cs="Arial"/>
          <w:b/>
          <w:sz w:val="20"/>
          <w:szCs w:val="22"/>
        </w:rPr>
        <w:t xml:space="preserve">Figure 5: Supplementary and primary allocation blocks within the </w:t>
      </w:r>
      <w:proofErr w:type="spellStart"/>
      <w:r w:rsidRPr="00685F7F">
        <w:rPr>
          <w:rFonts w:ascii="Arial" w:hAnsi="Arial" w:cs="Arial"/>
          <w:b/>
          <w:sz w:val="20"/>
          <w:szCs w:val="22"/>
        </w:rPr>
        <w:t>Luggate</w:t>
      </w:r>
      <w:proofErr w:type="spellEnd"/>
      <w:r w:rsidRPr="00685F7F">
        <w:rPr>
          <w:rFonts w:ascii="Arial" w:hAnsi="Arial" w:cs="Arial"/>
          <w:b/>
          <w:sz w:val="20"/>
          <w:szCs w:val="22"/>
        </w:rPr>
        <w:t xml:space="preserve"> Catchment. </w:t>
      </w:r>
    </w:p>
    <w:p w14:paraId="3EDDC755" w14:textId="77777777" w:rsidR="00685F7F" w:rsidRDefault="00685F7F" w:rsidP="007E7844">
      <w:pPr>
        <w:ind w:right="-142"/>
        <w:rPr>
          <w:rFonts w:ascii="Arial" w:hAnsi="Arial" w:cs="Arial"/>
          <w:sz w:val="22"/>
          <w:szCs w:val="22"/>
        </w:rPr>
      </w:pPr>
    </w:p>
    <w:p w14:paraId="039C416C" w14:textId="1B1A0272" w:rsidR="007E7844" w:rsidRPr="001C5B9E" w:rsidRDefault="007E7844" w:rsidP="001C5B9E">
      <w:pPr>
        <w:autoSpaceDE w:val="0"/>
        <w:autoSpaceDN w:val="0"/>
        <w:adjustRightInd w:val="0"/>
        <w:rPr>
          <w:rFonts w:ascii="Calibri" w:eastAsiaTheme="minorHAnsi" w:hAnsi="Calibri" w:cs="Calibri"/>
          <w:sz w:val="22"/>
          <w:szCs w:val="22"/>
        </w:rPr>
      </w:pPr>
      <w:r>
        <w:rPr>
          <w:rFonts w:ascii="Arial" w:hAnsi="Arial" w:cs="Arial"/>
          <w:sz w:val="22"/>
          <w:szCs w:val="22"/>
        </w:rPr>
        <w:t>The applicant has applied for 170 L/s in the first supplementary block and 80 L/s in the second supplementary block shown in Table</w:t>
      </w:r>
      <w:r w:rsidR="00685F7F">
        <w:rPr>
          <w:rFonts w:ascii="Arial" w:hAnsi="Arial" w:cs="Arial"/>
          <w:sz w:val="22"/>
          <w:szCs w:val="22"/>
        </w:rPr>
        <w:t xml:space="preserve"> 1 </w:t>
      </w:r>
      <w:r>
        <w:rPr>
          <w:rFonts w:ascii="Arial" w:hAnsi="Arial" w:cs="Arial"/>
          <w:sz w:val="22"/>
          <w:szCs w:val="22"/>
        </w:rPr>
        <w:t xml:space="preserve">below. </w:t>
      </w:r>
      <w:bookmarkStart w:id="6" w:name="_Hlk19895143"/>
      <w:r w:rsidR="002613AB">
        <w:rPr>
          <w:rFonts w:ascii="Arial" w:hAnsi="Arial" w:cs="Arial"/>
          <w:sz w:val="22"/>
          <w:szCs w:val="22"/>
        </w:rPr>
        <w:t xml:space="preserve">The proposed use of the supplementary blocks will have a no more than minor effect on the catchment. </w:t>
      </w:r>
      <w:r w:rsidR="001C5B9E">
        <w:rPr>
          <w:rFonts w:ascii="Arial" w:hAnsi="Arial" w:cs="Arial"/>
          <w:sz w:val="22"/>
          <w:szCs w:val="22"/>
        </w:rPr>
        <w:t xml:space="preserve">As discussed </w:t>
      </w:r>
      <w:r w:rsidR="00544581">
        <w:rPr>
          <w:rFonts w:ascii="Arial" w:hAnsi="Arial" w:cs="Arial"/>
          <w:sz w:val="22"/>
          <w:szCs w:val="22"/>
        </w:rPr>
        <w:t xml:space="preserve">in </w:t>
      </w:r>
      <w:r w:rsidR="001C5B9E">
        <w:rPr>
          <w:rFonts w:ascii="Arial" w:hAnsi="Arial" w:cs="Arial"/>
          <w:sz w:val="22"/>
          <w:szCs w:val="22"/>
        </w:rPr>
        <w:t xml:space="preserve">the Science assessment in Appendix </w:t>
      </w:r>
      <w:r w:rsidR="004B2931">
        <w:rPr>
          <w:rFonts w:ascii="Arial" w:hAnsi="Arial" w:cs="Arial"/>
          <w:sz w:val="22"/>
          <w:szCs w:val="22"/>
        </w:rPr>
        <w:t>3</w:t>
      </w:r>
      <w:r w:rsidR="001C5B9E">
        <w:rPr>
          <w:rFonts w:ascii="Arial" w:hAnsi="Arial" w:cs="Arial"/>
          <w:sz w:val="22"/>
          <w:szCs w:val="22"/>
        </w:rPr>
        <w:t>,</w:t>
      </w:r>
      <w:r w:rsidR="001C5B9E" w:rsidRPr="001C5B9E">
        <w:rPr>
          <w:rFonts w:ascii="Arial" w:eastAsiaTheme="minorHAnsi" w:hAnsi="Arial" w:cs="Arial"/>
          <w:sz w:val="22"/>
          <w:szCs w:val="22"/>
        </w:rPr>
        <w:t xml:space="preserve"> the proposal is not expected to result in prolonged periods of flat-lining, with flow variability largely mimicking that expected in the absence of abstraction, albeit with a lower baseflow than the natural flow regime. The main effect of the proposal is to reduce the amount of water taken at low flows (thereby resulting in higher flows than currently observed)</w:t>
      </w:r>
      <w:r w:rsidR="00685F7F">
        <w:rPr>
          <w:rFonts w:ascii="Arial" w:eastAsiaTheme="minorHAnsi" w:hAnsi="Arial" w:cs="Arial"/>
          <w:sz w:val="22"/>
          <w:szCs w:val="22"/>
        </w:rPr>
        <w:t xml:space="preserve"> </w:t>
      </w:r>
      <w:r w:rsidR="001C5B9E" w:rsidRPr="001C5B9E">
        <w:rPr>
          <w:rFonts w:ascii="Arial" w:eastAsiaTheme="minorHAnsi" w:hAnsi="Arial" w:cs="Arial"/>
          <w:sz w:val="22"/>
          <w:szCs w:val="22"/>
        </w:rPr>
        <w:t>but increasing the amount of water that is taken as flows recede from high flows</w:t>
      </w:r>
      <w:r w:rsidR="00685F7F">
        <w:rPr>
          <w:rFonts w:ascii="Arial" w:eastAsiaTheme="minorHAnsi" w:hAnsi="Arial" w:cs="Arial"/>
          <w:sz w:val="22"/>
          <w:szCs w:val="22"/>
        </w:rPr>
        <w:t xml:space="preserve">. </w:t>
      </w:r>
      <w:r w:rsidR="001C5B9E" w:rsidRPr="001C5B9E">
        <w:rPr>
          <w:rFonts w:ascii="Arial" w:eastAsiaTheme="minorHAnsi" w:hAnsi="Arial" w:cs="Arial"/>
          <w:sz w:val="22"/>
          <w:szCs w:val="22"/>
        </w:rPr>
        <w:t xml:space="preserve">This represents an improvement in in-stream habitat availability and will significantly reduce the length of time that the river is held at low flows compared with the existing abstraction regime. The minimum flow (180 l/s) will be the primary determinant of habitat availability in </w:t>
      </w:r>
      <w:proofErr w:type="spellStart"/>
      <w:r w:rsidR="001C5B9E" w:rsidRPr="001C5B9E">
        <w:rPr>
          <w:rFonts w:ascii="Arial" w:eastAsiaTheme="minorHAnsi" w:hAnsi="Arial" w:cs="Arial"/>
          <w:sz w:val="22"/>
          <w:szCs w:val="22"/>
        </w:rPr>
        <w:t>Luggate</w:t>
      </w:r>
      <w:proofErr w:type="spellEnd"/>
      <w:r w:rsidR="001C5B9E" w:rsidRPr="001C5B9E">
        <w:rPr>
          <w:rFonts w:ascii="Arial" w:eastAsiaTheme="minorHAnsi" w:hAnsi="Arial" w:cs="Arial"/>
          <w:sz w:val="22"/>
          <w:szCs w:val="22"/>
        </w:rPr>
        <w:t xml:space="preserve"> Creek for juvenile trout.</w:t>
      </w:r>
      <w:r w:rsidR="00685F7F">
        <w:rPr>
          <w:rFonts w:ascii="Arial" w:eastAsiaTheme="minorHAnsi" w:hAnsi="Arial" w:cs="Arial"/>
          <w:sz w:val="22"/>
          <w:szCs w:val="22"/>
        </w:rPr>
        <w:t xml:space="preserve"> Therefore, taking water as supplementary allocation is expected to have a no more than minor effect. </w:t>
      </w:r>
    </w:p>
    <w:bookmarkEnd w:id="6"/>
    <w:p w14:paraId="1C868CFA" w14:textId="77777777" w:rsidR="007E7844" w:rsidRDefault="007E7844" w:rsidP="007E7844"/>
    <w:p w14:paraId="70DB03E5" w14:textId="2A07A111" w:rsidR="007E7844" w:rsidRPr="00685F7F" w:rsidRDefault="007E7844" w:rsidP="007E7844">
      <w:pPr>
        <w:rPr>
          <w:rFonts w:ascii="Arial" w:hAnsi="Arial" w:cs="Arial"/>
          <w:b/>
          <w:iCs/>
          <w:sz w:val="22"/>
        </w:rPr>
      </w:pPr>
      <w:r w:rsidRPr="00685F7F">
        <w:rPr>
          <w:rFonts w:ascii="Arial" w:hAnsi="Arial" w:cs="Arial"/>
          <w:b/>
          <w:iCs/>
          <w:sz w:val="20"/>
        </w:rPr>
        <w:t xml:space="preserve">Table </w:t>
      </w:r>
      <w:r w:rsidR="00685F7F" w:rsidRPr="00685F7F">
        <w:rPr>
          <w:rFonts w:ascii="Arial" w:hAnsi="Arial" w:cs="Arial"/>
          <w:b/>
          <w:iCs/>
          <w:sz w:val="20"/>
        </w:rPr>
        <w:t>1</w:t>
      </w:r>
      <w:r w:rsidRPr="00685F7F">
        <w:rPr>
          <w:rFonts w:ascii="Arial" w:hAnsi="Arial" w:cs="Arial"/>
          <w:b/>
          <w:iCs/>
          <w:sz w:val="20"/>
        </w:rPr>
        <w:t xml:space="preserve">: </w:t>
      </w:r>
      <w:proofErr w:type="spellStart"/>
      <w:r w:rsidRPr="00685F7F">
        <w:rPr>
          <w:rFonts w:ascii="Arial" w:hAnsi="Arial" w:cs="Arial"/>
          <w:b/>
          <w:iCs/>
          <w:sz w:val="20"/>
        </w:rPr>
        <w:t>Luggate</w:t>
      </w:r>
      <w:proofErr w:type="spellEnd"/>
      <w:r w:rsidRPr="00685F7F">
        <w:rPr>
          <w:rFonts w:ascii="Arial" w:hAnsi="Arial" w:cs="Arial"/>
          <w:b/>
          <w:iCs/>
          <w:sz w:val="20"/>
        </w:rPr>
        <w:t xml:space="preserve"> Catchment allocation blocks  </w:t>
      </w:r>
    </w:p>
    <w:tbl>
      <w:tblPr>
        <w:tblW w:w="8951" w:type="dxa"/>
        <w:tblCellMar>
          <w:left w:w="0" w:type="dxa"/>
          <w:right w:w="0" w:type="dxa"/>
        </w:tblCellMar>
        <w:tblLook w:val="04A0" w:firstRow="1" w:lastRow="0" w:firstColumn="1" w:lastColumn="0" w:noHBand="0" w:noVBand="1"/>
      </w:tblPr>
      <w:tblGrid>
        <w:gridCol w:w="2228"/>
        <w:gridCol w:w="1579"/>
        <w:gridCol w:w="1805"/>
        <w:gridCol w:w="1685"/>
        <w:gridCol w:w="1654"/>
      </w:tblGrid>
      <w:tr w:rsidR="00DA3F5C" w:rsidRPr="00F23189" w14:paraId="290910BD" w14:textId="77777777" w:rsidTr="00DA3F5C">
        <w:trPr>
          <w:trHeight w:val="1159"/>
        </w:trPr>
        <w:tc>
          <w:tcPr>
            <w:tcW w:w="2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9510EC" w14:textId="77777777" w:rsidR="00DA3F5C" w:rsidRPr="00F23189" w:rsidRDefault="00DA3F5C" w:rsidP="00DA1DAF">
            <w:pPr>
              <w:rPr>
                <w:rFonts w:ascii="Arial" w:hAnsi="Arial" w:cs="Arial"/>
                <w:b/>
                <w:bCs/>
                <w:sz w:val="22"/>
                <w:szCs w:val="22"/>
                <w:lang w:eastAsia="en-NZ"/>
              </w:rPr>
            </w:pPr>
            <w:bookmarkStart w:id="7" w:name="_Hlk20409763"/>
            <w:r w:rsidRPr="00F23189">
              <w:rPr>
                <w:rFonts w:ascii="Arial" w:hAnsi="Arial" w:cs="Arial"/>
                <w:b/>
                <w:bCs/>
                <w:sz w:val="22"/>
                <w:szCs w:val="22"/>
                <w:lang w:eastAsia="en-NZ"/>
              </w:rPr>
              <w:t>Allocation Block</w:t>
            </w:r>
          </w:p>
        </w:tc>
        <w:tc>
          <w:tcPr>
            <w:tcW w:w="15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0122B9"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 xml:space="preserve">Current Allocation from Flow Blocks </w:t>
            </w:r>
          </w:p>
        </w:tc>
        <w:tc>
          <w:tcPr>
            <w:tcW w:w="18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9DFE34"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Water Take applied for by Applicant</w:t>
            </w:r>
            <w:r>
              <w:rPr>
                <w:rFonts w:ascii="Arial" w:hAnsi="Arial" w:cs="Arial"/>
                <w:b/>
                <w:bCs/>
                <w:sz w:val="22"/>
                <w:szCs w:val="22"/>
                <w:lang w:eastAsia="en-NZ"/>
              </w:rPr>
              <w:t>s</w:t>
            </w:r>
            <w:r w:rsidRPr="00F23189">
              <w:rPr>
                <w:rFonts w:ascii="Arial" w:hAnsi="Arial" w:cs="Arial"/>
                <w:b/>
                <w:bCs/>
                <w:sz w:val="22"/>
                <w:szCs w:val="22"/>
                <w:lang w:eastAsia="en-NZ"/>
              </w:rPr>
              <w:t xml:space="preserve">   </w:t>
            </w:r>
          </w:p>
        </w:tc>
        <w:tc>
          <w:tcPr>
            <w:tcW w:w="1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2DF96A"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Minimum Flow Restriction</w:t>
            </w:r>
          </w:p>
          <w:p w14:paraId="2EC64042"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Level</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9BFB6C"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Remaining Allocation</w:t>
            </w:r>
          </w:p>
        </w:tc>
      </w:tr>
      <w:tr w:rsidR="00DA3F5C" w:rsidRPr="00F23189" w14:paraId="38A6538A" w14:textId="77777777" w:rsidTr="00DA3F5C">
        <w:trPr>
          <w:trHeight w:val="577"/>
        </w:trPr>
        <w:tc>
          <w:tcPr>
            <w:tcW w:w="22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D3E678" w14:textId="77777777" w:rsidR="00DA3F5C" w:rsidRPr="00F23189" w:rsidRDefault="00DA3F5C" w:rsidP="00DA1DAF">
            <w:pPr>
              <w:rPr>
                <w:rFonts w:ascii="Arial" w:hAnsi="Arial" w:cs="Arial"/>
                <w:b/>
                <w:bCs/>
                <w:sz w:val="22"/>
                <w:szCs w:val="22"/>
                <w:lang w:eastAsia="en-NZ"/>
              </w:rPr>
            </w:pPr>
            <w:proofErr w:type="spellStart"/>
            <w:r>
              <w:rPr>
                <w:rFonts w:ascii="Arial" w:hAnsi="Arial" w:cs="Arial"/>
                <w:b/>
                <w:bCs/>
                <w:sz w:val="22"/>
                <w:szCs w:val="22"/>
                <w:lang w:eastAsia="en-NZ"/>
              </w:rPr>
              <w:t>Criffel</w:t>
            </w:r>
            <w:proofErr w:type="spellEnd"/>
            <w:r>
              <w:rPr>
                <w:rFonts w:ascii="Arial" w:hAnsi="Arial" w:cs="Arial"/>
                <w:b/>
                <w:bCs/>
                <w:sz w:val="22"/>
                <w:szCs w:val="22"/>
                <w:lang w:eastAsia="en-NZ"/>
              </w:rPr>
              <w:t xml:space="preserve"> Primary</w:t>
            </w:r>
          </w:p>
        </w:tc>
        <w:tc>
          <w:tcPr>
            <w:tcW w:w="1579" w:type="dxa"/>
            <w:tcBorders>
              <w:top w:val="nil"/>
              <w:left w:val="nil"/>
              <w:bottom w:val="single" w:sz="8" w:space="0" w:color="auto"/>
              <w:right w:val="single" w:sz="8" w:space="0" w:color="auto"/>
            </w:tcBorders>
            <w:tcMar>
              <w:top w:w="0" w:type="dxa"/>
              <w:left w:w="108" w:type="dxa"/>
              <w:bottom w:w="0" w:type="dxa"/>
              <w:right w:w="108" w:type="dxa"/>
            </w:tcMar>
          </w:tcPr>
          <w:p w14:paraId="2F52B185" w14:textId="6BFD7CFA" w:rsidR="00DA3F5C" w:rsidRPr="00F23189" w:rsidRDefault="00DA3F5C" w:rsidP="00DA1DAF">
            <w:pPr>
              <w:rPr>
                <w:rFonts w:ascii="Arial" w:hAnsi="Arial" w:cs="Arial"/>
                <w:sz w:val="22"/>
                <w:szCs w:val="22"/>
                <w:lang w:eastAsia="en-NZ"/>
              </w:rPr>
            </w:pPr>
            <w:r>
              <w:rPr>
                <w:rFonts w:ascii="Arial" w:hAnsi="Arial" w:cs="Arial"/>
                <w:sz w:val="22"/>
                <w:szCs w:val="22"/>
                <w:lang w:eastAsia="en-NZ"/>
              </w:rPr>
              <w:t>601.8 l/s</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14:paraId="12710E91" w14:textId="77777777" w:rsidR="00DA3F5C" w:rsidRPr="00F23189" w:rsidRDefault="00DA3F5C" w:rsidP="00DA1DAF">
            <w:pPr>
              <w:rPr>
                <w:rFonts w:ascii="Arial" w:hAnsi="Arial" w:cs="Arial"/>
                <w:sz w:val="22"/>
                <w:szCs w:val="22"/>
                <w:lang w:eastAsia="en-NZ"/>
              </w:rPr>
            </w:pPr>
            <w:r>
              <w:rPr>
                <w:rFonts w:ascii="Arial" w:hAnsi="Arial" w:cs="Arial"/>
                <w:sz w:val="22"/>
                <w:szCs w:val="22"/>
                <w:lang w:eastAsia="en-NZ"/>
              </w:rPr>
              <w:t>358 l/s</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14:paraId="16487C96" w14:textId="77777777" w:rsidR="00DA3F5C" w:rsidRPr="00F23189" w:rsidRDefault="00DA3F5C" w:rsidP="00DA1DAF">
            <w:pPr>
              <w:rPr>
                <w:rFonts w:ascii="Arial" w:hAnsi="Arial" w:cs="Arial"/>
                <w:sz w:val="22"/>
                <w:szCs w:val="22"/>
                <w:lang w:eastAsia="en-NZ"/>
              </w:rPr>
            </w:pPr>
            <w:r>
              <w:rPr>
                <w:rFonts w:ascii="Arial" w:hAnsi="Arial" w:cs="Arial"/>
                <w:sz w:val="22"/>
                <w:szCs w:val="22"/>
                <w:lang w:eastAsia="en-NZ"/>
              </w:rPr>
              <w:t>180 l/s</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75E04AE6" w14:textId="39FEAA71" w:rsidR="00DA3F5C" w:rsidRPr="00F23189" w:rsidRDefault="00DA3F5C" w:rsidP="00DA1DAF">
            <w:pPr>
              <w:rPr>
                <w:rFonts w:ascii="Arial" w:hAnsi="Arial" w:cs="Arial"/>
                <w:sz w:val="22"/>
                <w:szCs w:val="22"/>
                <w:lang w:eastAsia="en-NZ"/>
              </w:rPr>
            </w:pPr>
            <w:r>
              <w:rPr>
                <w:rFonts w:ascii="Arial" w:hAnsi="Arial" w:cs="Arial"/>
                <w:sz w:val="22"/>
                <w:szCs w:val="22"/>
                <w:lang w:eastAsia="en-NZ"/>
              </w:rPr>
              <w:t>Fully Allocated</w:t>
            </w:r>
          </w:p>
        </w:tc>
      </w:tr>
      <w:tr w:rsidR="00DA3F5C" w:rsidRPr="00F23189" w14:paraId="72363792" w14:textId="77777777" w:rsidTr="00DA3F5C">
        <w:trPr>
          <w:trHeight w:val="577"/>
        </w:trPr>
        <w:tc>
          <w:tcPr>
            <w:tcW w:w="22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DFA3E1" w14:textId="77777777" w:rsidR="00DA3F5C" w:rsidRPr="00F23189" w:rsidRDefault="00DA3F5C" w:rsidP="00DA1DAF">
            <w:pPr>
              <w:rPr>
                <w:rFonts w:ascii="Arial" w:hAnsi="Arial" w:cs="Arial"/>
                <w:b/>
                <w:bCs/>
                <w:sz w:val="22"/>
                <w:szCs w:val="22"/>
                <w:lang w:eastAsia="en-NZ"/>
              </w:rPr>
            </w:pPr>
            <w:r>
              <w:rPr>
                <w:rFonts w:ascii="Arial" w:hAnsi="Arial" w:cs="Arial"/>
                <w:b/>
                <w:bCs/>
                <w:sz w:val="22"/>
                <w:szCs w:val="22"/>
                <w:lang w:eastAsia="en-NZ"/>
              </w:rPr>
              <w:lastRenderedPageBreak/>
              <w:t>LIC/LM Primary</w:t>
            </w:r>
          </w:p>
        </w:tc>
        <w:tc>
          <w:tcPr>
            <w:tcW w:w="1579" w:type="dxa"/>
            <w:tcBorders>
              <w:top w:val="nil"/>
              <w:left w:val="nil"/>
              <w:bottom w:val="single" w:sz="8" w:space="0" w:color="auto"/>
              <w:right w:val="single" w:sz="8" w:space="0" w:color="auto"/>
            </w:tcBorders>
            <w:tcMar>
              <w:top w:w="0" w:type="dxa"/>
              <w:left w:w="108" w:type="dxa"/>
              <w:bottom w:w="0" w:type="dxa"/>
              <w:right w:w="108" w:type="dxa"/>
            </w:tcMar>
          </w:tcPr>
          <w:p w14:paraId="68B48B8F" w14:textId="707C4A8F" w:rsidR="00DA3F5C" w:rsidRPr="00F23189" w:rsidRDefault="00DA3F5C" w:rsidP="00DA1DAF">
            <w:pPr>
              <w:rPr>
                <w:rFonts w:ascii="Arial" w:hAnsi="Arial" w:cs="Arial"/>
                <w:sz w:val="22"/>
                <w:szCs w:val="22"/>
                <w:lang w:eastAsia="en-NZ"/>
              </w:rPr>
            </w:pPr>
            <w:r>
              <w:rPr>
                <w:rFonts w:ascii="Arial" w:hAnsi="Arial" w:cs="Arial"/>
                <w:sz w:val="22"/>
                <w:szCs w:val="22"/>
                <w:lang w:eastAsia="en-NZ"/>
              </w:rPr>
              <w:t>423 l/s</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14:paraId="715AD074" w14:textId="77777777" w:rsidR="00DA3F5C" w:rsidRPr="00F23189" w:rsidRDefault="00DA3F5C" w:rsidP="00DA1DAF">
            <w:pPr>
              <w:rPr>
                <w:rFonts w:ascii="Arial" w:hAnsi="Arial" w:cs="Arial"/>
                <w:sz w:val="22"/>
                <w:szCs w:val="22"/>
                <w:lang w:eastAsia="en-NZ"/>
              </w:rPr>
            </w:pPr>
            <w:r>
              <w:rPr>
                <w:rFonts w:ascii="Arial" w:hAnsi="Arial" w:cs="Arial"/>
                <w:sz w:val="22"/>
                <w:szCs w:val="22"/>
                <w:lang w:eastAsia="en-NZ"/>
              </w:rPr>
              <w:t>180 l/s</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14:paraId="43FBD45F" w14:textId="77777777" w:rsidR="00DA3F5C" w:rsidRPr="00F23189" w:rsidRDefault="00DA3F5C" w:rsidP="00DA1DAF">
            <w:pPr>
              <w:rPr>
                <w:rFonts w:ascii="Arial" w:hAnsi="Arial" w:cs="Arial"/>
                <w:sz w:val="22"/>
                <w:szCs w:val="22"/>
                <w:lang w:eastAsia="en-NZ"/>
              </w:rPr>
            </w:pPr>
            <w:r>
              <w:rPr>
                <w:rFonts w:ascii="Arial" w:hAnsi="Arial" w:cs="Arial"/>
                <w:sz w:val="22"/>
                <w:szCs w:val="22"/>
                <w:lang w:eastAsia="en-NZ"/>
              </w:rPr>
              <w:t>180 L/S</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2F0F1F72" w14:textId="77777777" w:rsidR="00DA3F5C" w:rsidRPr="00F23189" w:rsidRDefault="00DA3F5C" w:rsidP="00DA1DAF">
            <w:pPr>
              <w:rPr>
                <w:rFonts w:ascii="Arial" w:hAnsi="Arial" w:cs="Arial"/>
                <w:sz w:val="22"/>
                <w:szCs w:val="22"/>
                <w:lang w:eastAsia="en-NZ"/>
              </w:rPr>
            </w:pPr>
            <w:r>
              <w:rPr>
                <w:rFonts w:ascii="Arial" w:hAnsi="Arial" w:cs="Arial"/>
                <w:sz w:val="22"/>
                <w:szCs w:val="22"/>
                <w:lang w:eastAsia="en-NZ"/>
              </w:rPr>
              <w:t xml:space="preserve">Fully Allocated </w:t>
            </w:r>
          </w:p>
        </w:tc>
      </w:tr>
      <w:tr w:rsidR="00DA3F5C" w:rsidRPr="00F23189" w14:paraId="152953EE" w14:textId="77777777" w:rsidTr="00DA3F5C">
        <w:trPr>
          <w:trHeight w:val="577"/>
        </w:trPr>
        <w:tc>
          <w:tcPr>
            <w:tcW w:w="22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FED01B"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 xml:space="preserve">Primary </w:t>
            </w:r>
            <w:r>
              <w:rPr>
                <w:rFonts w:ascii="Arial" w:hAnsi="Arial" w:cs="Arial"/>
                <w:b/>
                <w:bCs/>
                <w:sz w:val="22"/>
                <w:szCs w:val="22"/>
                <w:lang w:eastAsia="en-NZ"/>
              </w:rPr>
              <w:t>Total</w:t>
            </w:r>
          </w:p>
        </w:tc>
        <w:tc>
          <w:tcPr>
            <w:tcW w:w="1579" w:type="dxa"/>
            <w:tcBorders>
              <w:top w:val="nil"/>
              <w:left w:val="nil"/>
              <w:bottom w:val="single" w:sz="8" w:space="0" w:color="auto"/>
              <w:right w:val="single" w:sz="8" w:space="0" w:color="auto"/>
            </w:tcBorders>
            <w:tcMar>
              <w:top w:w="0" w:type="dxa"/>
              <w:left w:w="108" w:type="dxa"/>
              <w:bottom w:w="0" w:type="dxa"/>
              <w:right w:w="108" w:type="dxa"/>
            </w:tcMar>
            <w:hideMark/>
          </w:tcPr>
          <w:p w14:paraId="4A3F1D23"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 xml:space="preserve">538 l/s </w:t>
            </w:r>
          </w:p>
        </w:tc>
        <w:tc>
          <w:tcPr>
            <w:tcW w:w="1805" w:type="dxa"/>
            <w:tcBorders>
              <w:top w:val="nil"/>
              <w:left w:val="nil"/>
              <w:bottom w:val="single" w:sz="8" w:space="0" w:color="auto"/>
              <w:right w:val="single" w:sz="8" w:space="0" w:color="auto"/>
            </w:tcBorders>
            <w:tcMar>
              <w:top w:w="0" w:type="dxa"/>
              <w:left w:w="108" w:type="dxa"/>
              <w:bottom w:w="0" w:type="dxa"/>
              <w:right w:w="108" w:type="dxa"/>
            </w:tcMar>
            <w:hideMark/>
          </w:tcPr>
          <w:p w14:paraId="724DA1DA"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 xml:space="preserve">538 l/s </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274715BE"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180 l/s</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6D19E313"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Fully Allocated</w:t>
            </w:r>
          </w:p>
        </w:tc>
      </w:tr>
      <w:tr w:rsidR="00DA3F5C" w:rsidRPr="00F23189" w14:paraId="26B6DE84" w14:textId="77777777" w:rsidTr="00DA3F5C">
        <w:trPr>
          <w:trHeight w:val="577"/>
        </w:trPr>
        <w:tc>
          <w:tcPr>
            <w:tcW w:w="22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858708"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1</w:t>
            </w:r>
            <w:r w:rsidRPr="00F23189">
              <w:rPr>
                <w:rFonts w:ascii="Arial" w:hAnsi="Arial" w:cs="Arial"/>
                <w:b/>
                <w:bCs/>
                <w:sz w:val="22"/>
                <w:szCs w:val="22"/>
                <w:vertAlign w:val="superscript"/>
                <w:lang w:eastAsia="en-NZ"/>
              </w:rPr>
              <w:t xml:space="preserve">st </w:t>
            </w:r>
            <w:r w:rsidRPr="00F23189">
              <w:rPr>
                <w:rFonts w:ascii="Arial" w:hAnsi="Arial" w:cs="Arial"/>
                <w:b/>
                <w:bCs/>
                <w:sz w:val="22"/>
                <w:szCs w:val="22"/>
                <w:lang w:eastAsia="en-NZ"/>
              </w:rPr>
              <w:t>Supplementary</w:t>
            </w:r>
          </w:p>
        </w:tc>
        <w:tc>
          <w:tcPr>
            <w:tcW w:w="1579" w:type="dxa"/>
            <w:tcBorders>
              <w:top w:val="nil"/>
              <w:left w:val="nil"/>
              <w:bottom w:val="single" w:sz="8" w:space="0" w:color="auto"/>
              <w:right w:val="single" w:sz="8" w:space="0" w:color="auto"/>
            </w:tcBorders>
            <w:tcMar>
              <w:top w:w="0" w:type="dxa"/>
              <w:left w:w="108" w:type="dxa"/>
              <w:bottom w:w="0" w:type="dxa"/>
              <w:right w:w="108" w:type="dxa"/>
            </w:tcMar>
            <w:hideMark/>
          </w:tcPr>
          <w:p w14:paraId="5592B266"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Nil</w:t>
            </w:r>
          </w:p>
        </w:tc>
        <w:tc>
          <w:tcPr>
            <w:tcW w:w="1805" w:type="dxa"/>
            <w:tcBorders>
              <w:top w:val="nil"/>
              <w:left w:val="nil"/>
              <w:bottom w:val="single" w:sz="8" w:space="0" w:color="auto"/>
              <w:right w:val="single" w:sz="8" w:space="0" w:color="auto"/>
            </w:tcBorders>
            <w:tcMar>
              <w:top w:w="0" w:type="dxa"/>
              <w:left w:w="108" w:type="dxa"/>
              <w:bottom w:w="0" w:type="dxa"/>
              <w:right w:w="108" w:type="dxa"/>
            </w:tcMar>
            <w:hideMark/>
          </w:tcPr>
          <w:p w14:paraId="77D2D9B4"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 xml:space="preserve">250 l/s </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14:paraId="6EF6C8BF"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788 l/s</w:t>
            </w:r>
          </w:p>
          <w:p w14:paraId="0C80390E" w14:textId="77777777" w:rsidR="00DA3F5C" w:rsidRPr="00F23189" w:rsidRDefault="00DA3F5C" w:rsidP="00DA1DAF">
            <w:pPr>
              <w:rPr>
                <w:rFonts w:ascii="Arial" w:hAnsi="Arial" w:cs="Arial"/>
                <w:sz w:val="22"/>
                <w:szCs w:val="22"/>
                <w:lang w:eastAsia="en-NZ"/>
              </w:rPr>
            </w:pP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2E1996B1"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Fully Allocated</w:t>
            </w:r>
          </w:p>
        </w:tc>
      </w:tr>
      <w:tr w:rsidR="00DA3F5C" w:rsidRPr="00F23189" w14:paraId="42CBE2FA" w14:textId="77777777" w:rsidTr="00DA3F5C">
        <w:trPr>
          <w:trHeight w:val="577"/>
        </w:trPr>
        <w:tc>
          <w:tcPr>
            <w:tcW w:w="22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33C1A"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2</w:t>
            </w:r>
            <w:r w:rsidRPr="00F23189">
              <w:rPr>
                <w:rFonts w:ascii="Arial" w:hAnsi="Arial" w:cs="Arial"/>
                <w:b/>
                <w:bCs/>
                <w:sz w:val="22"/>
                <w:szCs w:val="22"/>
                <w:vertAlign w:val="superscript"/>
                <w:lang w:eastAsia="en-NZ"/>
              </w:rPr>
              <w:t>nd</w:t>
            </w:r>
            <w:r w:rsidRPr="00F23189">
              <w:rPr>
                <w:rFonts w:ascii="Arial" w:hAnsi="Arial" w:cs="Arial"/>
                <w:b/>
                <w:bCs/>
                <w:sz w:val="22"/>
                <w:szCs w:val="22"/>
                <w:lang w:eastAsia="en-NZ"/>
              </w:rPr>
              <w:t xml:space="preserve"> Supplementary</w:t>
            </w:r>
          </w:p>
        </w:tc>
        <w:tc>
          <w:tcPr>
            <w:tcW w:w="1579" w:type="dxa"/>
            <w:tcBorders>
              <w:top w:val="nil"/>
              <w:left w:val="nil"/>
              <w:bottom w:val="single" w:sz="8" w:space="0" w:color="auto"/>
              <w:right w:val="single" w:sz="8" w:space="0" w:color="auto"/>
            </w:tcBorders>
            <w:tcMar>
              <w:top w:w="0" w:type="dxa"/>
              <w:left w:w="108" w:type="dxa"/>
              <w:bottom w:w="0" w:type="dxa"/>
              <w:right w:w="108" w:type="dxa"/>
            </w:tcMar>
            <w:hideMark/>
          </w:tcPr>
          <w:p w14:paraId="4D754351"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Nil</w:t>
            </w:r>
          </w:p>
        </w:tc>
        <w:tc>
          <w:tcPr>
            <w:tcW w:w="1805" w:type="dxa"/>
            <w:tcBorders>
              <w:top w:val="nil"/>
              <w:left w:val="nil"/>
              <w:bottom w:val="single" w:sz="8" w:space="0" w:color="auto"/>
              <w:right w:val="single" w:sz="8" w:space="0" w:color="auto"/>
            </w:tcBorders>
            <w:tcMar>
              <w:top w:w="0" w:type="dxa"/>
              <w:left w:w="108" w:type="dxa"/>
              <w:bottom w:w="0" w:type="dxa"/>
              <w:right w:w="108" w:type="dxa"/>
            </w:tcMar>
            <w:hideMark/>
          </w:tcPr>
          <w:p w14:paraId="26A45AEF"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 xml:space="preserve">166 l/s </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0A415ADE"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 xml:space="preserve">1038 l/s </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0847BA8A" w14:textId="77777777" w:rsidR="00DA3F5C" w:rsidRPr="00F23189" w:rsidRDefault="00DA3F5C" w:rsidP="00DA1DAF">
            <w:pPr>
              <w:rPr>
                <w:rFonts w:ascii="Arial" w:hAnsi="Arial" w:cs="Arial"/>
                <w:sz w:val="22"/>
                <w:szCs w:val="22"/>
                <w:lang w:eastAsia="en-NZ"/>
              </w:rPr>
            </w:pPr>
            <w:r w:rsidRPr="00F23189">
              <w:rPr>
                <w:rFonts w:ascii="Arial" w:hAnsi="Arial" w:cs="Arial"/>
                <w:sz w:val="22"/>
                <w:szCs w:val="22"/>
                <w:lang w:eastAsia="en-NZ"/>
              </w:rPr>
              <w:t>84 l/s</w:t>
            </w:r>
          </w:p>
        </w:tc>
      </w:tr>
      <w:tr w:rsidR="00DA3F5C" w:rsidRPr="00F23189" w14:paraId="77405845" w14:textId="77777777" w:rsidTr="00DA3F5C">
        <w:trPr>
          <w:trHeight w:val="287"/>
        </w:trPr>
        <w:tc>
          <w:tcPr>
            <w:tcW w:w="22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F560E" w14:textId="77777777" w:rsidR="00DA3F5C" w:rsidRPr="00F23189" w:rsidRDefault="00DA3F5C" w:rsidP="00DA1DAF">
            <w:pPr>
              <w:rPr>
                <w:rFonts w:ascii="Arial" w:hAnsi="Arial" w:cs="Arial"/>
                <w:b/>
                <w:bCs/>
                <w:sz w:val="22"/>
                <w:szCs w:val="22"/>
                <w:lang w:eastAsia="en-NZ"/>
              </w:rPr>
            </w:pPr>
            <w:r w:rsidRPr="00F23189">
              <w:rPr>
                <w:rFonts w:ascii="Arial" w:hAnsi="Arial" w:cs="Arial"/>
                <w:b/>
                <w:bCs/>
                <w:sz w:val="22"/>
                <w:szCs w:val="22"/>
                <w:lang w:eastAsia="en-NZ"/>
              </w:rPr>
              <w:t>Total Take</w:t>
            </w:r>
            <w:r>
              <w:rPr>
                <w:rFonts w:ascii="Arial" w:hAnsi="Arial" w:cs="Arial"/>
                <w:b/>
                <w:bCs/>
                <w:sz w:val="22"/>
                <w:szCs w:val="22"/>
                <w:lang w:eastAsia="en-NZ"/>
              </w:rPr>
              <w:t>s</w:t>
            </w:r>
            <w:r w:rsidRPr="00F23189">
              <w:rPr>
                <w:rFonts w:ascii="Arial" w:hAnsi="Arial" w:cs="Arial"/>
                <w:b/>
                <w:bCs/>
                <w:sz w:val="22"/>
                <w:szCs w:val="22"/>
                <w:lang w:eastAsia="en-NZ"/>
              </w:rPr>
              <w:t xml:space="preserve"> </w:t>
            </w:r>
          </w:p>
        </w:tc>
        <w:tc>
          <w:tcPr>
            <w:tcW w:w="1579" w:type="dxa"/>
            <w:tcBorders>
              <w:top w:val="nil"/>
              <w:left w:val="nil"/>
              <w:bottom w:val="single" w:sz="8" w:space="0" w:color="auto"/>
              <w:right w:val="single" w:sz="8" w:space="0" w:color="auto"/>
            </w:tcBorders>
            <w:tcMar>
              <w:top w:w="0" w:type="dxa"/>
              <w:left w:w="108" w:type="dxa"/>
              <w:bottom w:w="0" w:type="dxa"/>
              <w:right w:w="108" w:type="dxa"/>
            </w:tcMar>
          </w:tcPr>
          <w:p w14:paraId="37E150A2" w14:textId="77777777" w:rsidR="00DA3F5C" w:rsidRPr="00F23189" w:rsidRDefault="00DA3F5C" w:rsidP="00DA1DAF">
            <w:pPr>
              <w:rPr>
                <w:rFonts w:ascii="Arial" w:hAnsi="Arial" w:cs="Arial"/>
                <w:sz w:val="22"/>
                <w:szCs w:val="22"/>
                <w:lang w:eastAsia="en-NZ"/>
              </w:rPr>
            </w:pPr>
          </w:p>
        </w:tc>
        <w:tc>
          <w:tcPr>
            <w:tcW w:w="1805" w:type="dxa"/>
            <w:tcBorders>
              <w:top w:val="nil"/>
              <w:left w:val="nil"/>
              <w:bottom w:val="single" w:sz="8" w:space="0" w:color="auto"/>
              <w:right w:val="single" w:sz="8" w:space="0" w:color="auto"/>
            </w:tcBorders>
            <w:tcMar>
              <w:top w:w="0" w:type="dxa"/>
              <w:left w:w="108" w:type="dxa"/>
              <w:bottom w:w="0" w:type="dxa"/>
              <w:right w:w="108" w:type="dxa"/>
            </w:tcMar>
            <w:hideMark/>
          </w:tcPr>
          <w:p w14:paraId="59DF3124" w14:textId="77777777" w:rsidR="00DA3F5C" w:rsidRPr="00F23189" w:rsidRDefault="00DA3F5C" w:rsidP="00DA1DAF">
            <w:pPr>
              <w:rPr>
                <w:rFonts w:ascii="Arial" w:hAnsi="Arial" w:cs="Arial"/>
                <w:b/>
                <w:bCs/>
                <w:sz w:val="22"/>
                <w:szCs w:val="22"/>
                <w:lang w:eastAsia="en-NZ"/>
              </w:rPr>
            </w:pPr>
            <w:r>
              <w:rPr>
                <w:rFonts w:ascii="Arial" w:hAnsi="Arial" w:cs="Arial"/>
                <w:b/>
                <w:bCs/>
                <w:sz w:val="22"/>
                <w:szCs w:val="22"/>
                <w:lang w:eastAsia="en-NZ"/>
              </w:rPr>
              <w:t>954</w:t>
            </w:r>
            <w:r w:rsidRPr="00F23189">
              <w:rPr>
                <w:rFonts w:ascii="Arial" w:hAnsi="Arial" w:cs="Arial"/>
                <w:b/>
                <w:bCs/>
                <w:sz w:val="22"/>
                <w:szCs w:val="22"/>
                <w:lang w:eastAsia="en-NZ"/>
              </w:rPr>
              <w:t xml:space="preserve"> l/s </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14:paraId="626D0732" w14:textId="77777777" w:rsidR="00DA3F5C" w:rsidRPr="00F23189" w:rsidRDefault="00DA3F5C" w:rsidP="00DA1DAF">
            <w:pPr>
              <w:rPr>
                <w:rFonts w:ascii="Arial" w:hAnsi="Arial" w:cs="Arial"/>
                <w:sz w:val="22"/>
                <w:szCs w:val="22"/>
                <w:lang w:eastAsia="en-NZ"/>
              </w:rPr>
            </w:pP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0BB9F032" w14:textId="77777777" w:rsidR="00DA3F5C" w:rsidRPr="00F23189" w:rsidRDefault="00DA3F5C" w:rsidP="00DA1DAF">
            <w:pPr>
              <w:rPr>
                <w:rFonts w:ascii="Arial" w:hAnsi="Arial" w:cs="Arial"/>
                <w:sz w:val="22"/>
                <w:szCs w:val="22"/>
                <w:lang w:eastAsia="en-NZ"/>
              </w:rPr>
            </w:pPr>
          </w:p>
        </w:tc>
      </w:tr>
      <w:bookmarkEnd w:id="7"/>
    </w:tbl>
    <w:p w14:paraId="111DAEF9" w14:textId="77777777" w:rsidR="007E7844" w:rsidRDefault="007E7844" w:rsidP="007E7844">
      <w:pPr>
        <w:rPr>
          <w:rFonts w:ascii="Times New Roman" w:eastAsiaTheme="minorHAnsi" w:hAnsi="Times New Roman"/>
          <w:szCs w:val="24"/>
        </w:rPr>
      </w:pPr>
    </w:p>
    <w:p w14:paraId="16391D18" w14:textId="77777777" w:rsidR="00E212BD" w:rsidRPr="00416410" w:rsidRDefault="00E212BD" w:rsidP="00E212BD">
      <w:pPr>
        <w:tabs>
          <w:tab w:val="left" w:pos="709"/>
          <w:tab w:val="left" w:pos="3686"/>
          <w:tab w:val="left" w:pos="5640"/>
        </w:tabs>
        <w:ind w:left="425"/>
        <w:rPr>
          <w:rFonts w:ascii="Arial" w:hAnsi="Arial" w:cs="Arial"/>
          <w:bCs/>
          <w:spacing w:val="-2"/>
          <w:sz w:val="22"/>
          <w:szCs w:val="22"/>
          <w:highlight w:val="yellow"/>
        </w:rPr>
      </w:pPr>
    </w:p>
    <w:p w14:paraId="46A25DD6" w14:textId="77777777" w:rsidR="00A70397" w:rsidRDefault="00A70397" w:rsidP="00A70397">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bookmarkStart w:id="8" w:name="_Hlk19808635"/>
      <w:r>
        <w:rPr>
          <w:rFonts w:ascii="Arial" w:hAnsi="Arial" w:cs="Arial"/>
          <w:b/>
          <w:bCs/>
          <w:sz w:val="22"/>
          <w:szCs w:val="22"/>
        </w:rPr>
        <w:t>3.1.2 Minimum Flow</w:t>
      </w:r>
      <w:bookmarkEnd w:id="8"/>
    </w:p>
    <w:p w14:paraId="64415D83" w14:textId="77777777" w:rsidR="00A70397" w:rsidRDefault="00A70397" w:rsidP="00E212BD">
      <w:pPr>
        <w:rPr>
          <w:rFonts w:ascii="Arial" w:hAnsi="Arial" w:cs="Arial"/>
          <w:sz w:val="22"/>
          <w:szCs w:val="22"/>
        </w:rPr>
      </w:pPr>
    </w:p>
    <w:p w14:paraId="1C7D05D8" w14:textId="4AB0307F" w:rsidR="00E212BD" w:rsidRPr="00416410" w:rsidRDefault="00E212BD" w:rsidP="00E212BD">
      <w:pPr>
        <w:rPr>
          <w:rFonts w:ascii="Arial" w:hAnsi="Arial" w:cs="Arial"/>
          <w:sz w:val="22"/>
          <w:szCs w:val="22"/>
        </w:rPr>
      </w:pPr>
      <w:r w:rsidRPr="00416410">
        <w:rPr>
          <w:rFonts w:ascii="Arial" w:hAnsi="Arial" w:cs="Arial"/>
          <w:sz w:val="22"/>
          <w:szCs w:val="22"/>
        </w:rPr>
        <w:t>Minimum flows may be set for a river or catchment for the purpose of restricting when primary allocation takes of water may not be exercised.  A minimum flow provides for the maintenance of aquatic ecosystem and natural character values of water bodies, while providing for the sustainable taking of water for use.  Once set in Schedule 2A of the RPW, they are imposed on all relevant consents in that catchment.  When a minimum flow is breached, all consents to take water as primary allocation (with some exceptions), must cease.</w:t>
      </w:r>
    </w:p>
    <w:p w14:paraId="035603D8" w14:textId="77777777" w:rsidR="00E212BD" w:rsidRPr="00416410" w:rsidRDefault="00E212BD" w:rsidP="00E212BD">
      <w:pPr>
        <w:rPr>
          <w:rFonts w:ascii="Arial" w:hAnsi="Arial" w:cs="Arial"/>
          <w:sz w:val="22"/>
          <w:szCs w:val="22"/>
          <w:highlight w:val="yellow"/>
          <w:lang w:val="en-AU"/>
        </w:rPr>
      </w:pPr>
    </w:p>
    <w:p w14:paraId="15DE16D1" w14:textId="77777777" w:rsidR="00E212BD" w:rsidRPr="00416410" w:rsidRDefault="00E212BD" w:rsidP="00E212BD">
      <w:pPr>
        <w:rPr>
          <w:rFonts w:ascii="Arial" w:hAnsi="Arial" w:cs="Arial"/>
          <w:sz w:val="22"/>
          <w:szCs w:val="22"/>
        </w:rPr>
      </w:pPr>
      <w:r w:rsidRPr="00416410">
        <w:rPr>
          <w:rFonts w:ascii="Arial" w:hAnsi="Arial" w:cs="Arial"/>
          <w:snapToGrid w:val="0"/>
          <w:color w:val="000000"/>
          <w:sz w:val="22"/>
          <w:szCs w:val="22"/>
        </w:rPr>
        <w:t xml:space="preserve">As this take is primary allocation from the </w:t>
      </w:r>
      <w:proofErr w:type="spellStart"/>
      <w:r w:rsidRPr="00416410">
        <w:rPr>
          <w:rFonts w:ascii="Arial" w:hAnsi="Arial" w:cs="Arial"/>
          <w:snapToGrid w:val="0"/>
          <w:color w:val="000000"/>
          <w:sz w:val="22"/>
          <w:szCs w:val="22"/>
        </w:rPr>
        <w:t>Luggate</w:t>
      </w:r>
      <w:proofErr w:type="spellEnd"/>
      <w:r w:rsidRPr="00416410">
        <w:rPr>
          <w:rFonts w:ascii="Arial" w:hAnsi="Arial" w:cs="Arial"/>
          <w:snapToGrid w:val="0"/>
          <w:color w:val="000000"/>
          <w:sz w:val="22"/>
          <w:szCs w:val="22"/>
        </w:rPr>
        <w:t xml:space="preserve"> catchment,</w:t>
      </w:r>
      <w:r w:rsidRPr="00416410">
        <w:rPr>
          <w:rFonts w:ascii="Arial" w:hAnsi="Arial" w:cs="Arial"/>
          <w:i/>
          <w:snapToGrid w:val="0"/>
          <w:color w:val="000000"/>
          <w:sz w:val="22"/>
          <w:szCs w:val="22"/>
        </w:rPr>
        <w:t xml:space="preserve"> </w:t>
      </w:r>
      <w:r w:rsidRPr="00416410">
        <w:rPr>
          <w:rFonts w:ascii="Arial" w:hAnsi="Arial" w:cs="Arial"/>
          <w:sz w:val="22"/>
          <w:szCs w:val="22"/>
        </w:rPr>
        <w:t xml:space="preserve">any consent granted will be subject to the minimum flow set in Schedule 2A of the RPW of </w:t>
      </w:r>
      <w:r w:rsidRPr="00416410">
        <w:rPr>
          <w:rFonts w:ascii="Arial" w:hAnsi="Arial" w:cs="Arial"/>
          <w:sz w:val="22"/>
          <w:szCs w:val="22"/>
          <w:lang w:val="en-AU"/>
        </w:rPr>
        <w:t>180 L/s (1 November to 30 April) and 500 L/s (1 May to 20 October) at the State Highway 6 monitoring site.</w:t>
      </w:r>
    </w:p>
    <w:p w14:paraId="041DFCE3" w14:textId="77777777" w:rsidR="00E212BD" w:rsidRPr="00416410" w:rsidRDefault="00E212BD" w:rsidP="00E212BD">
      <w:pPr>
        <w:tabs>
          <w:tab w:val="left" w:pos="709"/>
          <w:tab w:val="left" w:pos="3686"/>
          <w:tab w:val="left" w:pos="5640"/>
        </w:tabs>
        <w:ind w:left="425"/>
        <w:rPr>
          <w:rFonts w:ascii="Arial" w:hAnsi="Arial" w:cs="Arial"/>
          <w:bCs/>
          <w:spacing w:val="-2"/>
          <w:sz w:val="22"/>
          <w:szCs w:val="22"/>
          <w:highlight w:val="yellow"/>
        </w:rPr>
      </w:pPr>
    </w:p>
    <w:p w14:paraId="6A061312" w14:textId="77777777" w:rsidR="00A70397" w:rsidRDefault="00A70397" w:rsidP="00A70397">
      <w:pPr>
        <w:rPr>
          <w:rFonts w:ascii="Arial" w:hAnsi="Arial" w:cs="Arial"/>
          <w:sz w:val="22"/>
          <w:szCs w:val="22"/>
          <w:lang w:val="en-AU"/>
        </w:rPr>
      </w:pPr>
    </w:p>
    <w:p w14:paraId="06167F85" w14:textId="77777777" w:rsidR="00A70397" w:rsidRDefault="00A70397" w:rsidP="00A70397">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bookmarkStart w:id="9" w:name="_Hlk19808643"/>
      <w:r>
        <w:rPr>
          <w:rFonts w:ascii="Arial" w:hAnsi="Arial" w:cs="Arial"/>
          <w:b/>
          <w:bCs/>
          <w:sz w:val="22"/>
          <w:szCs w:val="22"/>
        </w:rPr>
        <w:t xml:space="preserve">3.1.3 Effects on Fish and Instream Values </w:t>
      </w:r>
      <w:bookmarkEnd w:id="9"/>
    </w:p>
    <w:p w14:paraId="077CD1D2" w14:textId="77777777" w:rsidR="00A70397" w:rsidRDefault="00A70397" w:rsidP="00E212BD">
      <w:pPr>
        <w:rPr>
          <w:rFonts w:ascii="Arial" w:hAnsi="Arial" w:cs="Arial"/>
          <w:snapToGrid w:val="0"/>
          <w:color w:val="000000"/>
          <w:sz w:val="22"/>
          <w:szCs w:val="22"/>
        </w:rPr>
      </w:pPr>
    </w:p>
    <w:p w14:paraId="4CD34742" w14:textId="33806D44" w:rsidR="00E212BD" w:rsidRPr="00416410" w:rsidRDefault="00E212BD" w:rsidP="00E212BD">
      <w:pPr>
        <w:rPr>
          <w:rFonts w:ascii="Arial" w:hAnsi="Arial" w:cs="Arial"/>
          <w:snapToGrid w:val="0"/>
          <w:color w:val="000000"/>
          <w:sz w:val="22"/>
          <w:szCs w:val="22"/>
        </w:rPr>
      </w:pPr>
      <w:proofErr w:type="gramStart"/>
      <w:r w:rsidRPr="00416410">
        <w:rPr>
          <w:rFonts w:ascii="Arial" w:hAnsi="Arial" w:cs="Arial"/>
          <w:snapToGrid w:val="0"/>
          <w:color w:val="000000"/>
          <w:sz w:val="22"/>
          <w:szCs w:val="22"/>
        </w:rPr>
        <w:t>With regard to</w:t>
      </w:r>
      <w:proofErr w:type="gramEnd"/>
      <w:r w:rsidRPr="00416410">
        <w:rPr>
          <w:rFonts w:ascii="Arial" w:hAnsi="Arial" w:cs="Arial"/>
          <w:snapToGrid w:val="0"/>
          <w:color w:val="000000"/>
          <w:sz w:val="22"/>
          <w:szCs w:val="22"/>
        </w:rPr>
        <w:t xml:space="preserve"> the effects on the instream values of a surface water body, the following can be considered under the restricted discretionary considerations listed by </w:t>
      </w:r>
      <w:r w:rsidRPr="00416410">
        <w:rPr>
          <w:rFonts w:ascii="Arial" w:hAnsi="Arial" w:cs="Arial"/>
          <w:i/>
          <w:snapToGrid w:val="0"/>
          <w:color w:val="000000"/>
          <w:sz w:val="22"/>
          <w:szCs w:val="22"/>
        </w:rPr>
        <w:t>Rule(s) 12.1.4.8</w:t>
      </w:r>
      <w:r w:rsidRPr="00416410">
        <w:rPr>
          <w:rFonts w:ascii="Arial" w:hAnsi="Arial" w:cs="Arial"/>
          <w:snapToGrid w:val="0"/>
          <w:color w:val="000000"/>
          <w:sz w:val="22"/>
          <w:szCs w:val="22"/>
        </w:rPr>
        <w:t xml:space="preserve">: </w:t>
      </w:r>
    </w:p>
    <w:p w14:paraId="606182F8" w14:textId="77777777" w:rsidR="00E212BD" w:rsidRPr="00416410" w:rsidRDefault="00E212BD" w:rsidP="00585CB6">
      <w:pPr>
        <w:numPr>
          <w:ilvl w:val="0"/>
          <w:numId w:val="23"/>
        </w:numPr>
        <w:rPr>
          <w:rFonts w:ascii="Arial" w:hAnsi="Arial" w:cs="Arial"/>
          <w:snapToGrid w:val="0"/>
          <w:color w:val="000000"/>
          <w:sz w:val="22"/>
          <w:szCs w:val="22"/>
        </w:rPr>
      </w:pPr>
      <w:r w:rsidRPr="00416410">
        <w:rPr>
          <w:rFonts w:ascii="Arial" w:hAnsi="Arial" w:cs="Arial"/>
          <w:snapToGrid w:val="0"/>
          <w:color w:val="000000"/>
          <w:sz w:val="22"/>
          <w:szCs w:val="22"/>
        </w:rPr>
        <w:t xml:space="preserve">the need for a residual flow at the point of take; </w:t>
      </w:r>
    </w:p>
    <w:p w14:paraId="17EA55B0" w14:textId="77777777" w:rsidR="00E212BD" w:rsidRPr="00416410" w:rsidRDefault="00E212BD" w:rsidP="00585CB6">
      <w:pPr>
        <w:numPr>
          <w:ilvl w:val="0"/>
          <w:numId w:val="23"/>
        </w:numPr>
        <w:rPr>
          <w:rFonts w:ascii="Arial" w:hAnsi="Arial" w:cs="Arial"/>
          <w:snapToGrid w:val="0"/>
          <w:color w:val="000000"/>
          <w:sz w:val="22"/>
          <w:szCs w:val="22"/>
        </w:rPr>
      </w:pPr>
      <w:r w:rsidRPr="00416410">
        <w:rPr>
          <w:rFonts w:ascii="Arial" w:hAnsi="Arial" w:cs="Arial"/>
          <w:snapToGrid w:val="0"/>
          <w:color w:val="000000"/>
          <w:sz w:val="22"/>
          <w:szCs w:val="22"/>
        </w:rPr>
        <w:t>t</w:t>
      </w:r>
      <w:r w:rsidRPr="00416410">
        <w:rPr>
          <w:rFonts w:ascii="Arial" w:hAnsi="Arial" w:cs="Arial"/>
          <w:sz w:val="22"/>
          <w:szCs w:val="22"/>
        </w:rPr>
        <w:t>he rate, volume, timing and frequency of water to be taken and used;</w:t>
      </w:r>
    </w:p>
    <w:p w14:paraId="13E60281" w14:textId="77777777" w:rsidR="00E212BD" w:rsidRPr="00416410" w:rsidRDefault="00E212BD" w:rsidP="00585CB6">
      <w:pPr>
        <w:numPr>
          <w:ilvl w:val="0"/>
          <w:numId w:val="23"/>
        </w:numPr>
        <w:rPr>
          <w:rFonts w:ascii="Arial" w:hAnsi="Arial" w:cs="Arial"/>
          <w:snapToGrid w:val="0"/>
          <w:color w:val="000000"/>
          <w:sz w:val="22"/>
          <w:szCs w:val="22"/>
        </w:rPr>
      </w:pPr>
      <w:r w:rsidRPr="00416410">
        <w:rPr>
          <w:rFonts w:ascii="Arial" w:hAnsi="Arial" w:cs="Arial"/>
          <w:snapToGrid w:val="0"/>
          <w:color w:val="000000"/>
          <w:sz w:val="22"/>
          <w:szCs w:val="22"/>
        </w:rPr>
        <w:t xml:space="preserve">the proposed methods of take; </w:t>
      </w:r>
      <w:r w:rsidRPr="00416410">
        <w:rPr>
          <w:rFonts w:ascii="Arial" w:hAnsi="Arial" w:cs="Arial"/>
          <w:sz w:val="22"/>
          <w:szCs w:val="22"/>
        </w:rPr>
        <w:t xml:space="preserve"> </w:t>
      </w:r>
    </w:p>
    <w:p w14:paraId="79FABFDD" w14:textId="77777777" w:rsidR="00E212BD" w:rsidRPr="00416410" w:rsidRDefault="00E212BD" w:rsidP="00585CB6">
      <w:pPr>
        <w:numPr>
          <w:ilvl w:val="0"/>
          <w:numId w:val="23"/>
        </w:numPr>
        <w:rPr>
          <w:rFonts w:ascii="Arial" w:hAnsi="Arial" w:cs="Arial"/>
          <w:snapToGrid w:val="0"/>
          <w:color w:val="000000"/>
          <w:sz w:val="22"/>
          <w:szCs w:val="22"/>
        </w:rPr>
      </w:pPr>
      <w:r w:rsidRPr="00416410">
        <w:rPr>
          <w:rFonts w:ascii="Arial" w:hAnsi="Arial" w:cs="Arial"/>
          <w:snapToGrid w:val="0"/>
          <w:color w:val="000000"/>
          <w:sz w:val="22"/>
          <w:szCs w:val="22"/>
        </w:rPr>
        <w:t xml:space="preserve">the need to prevent fish entering the intake and to locate new points of take to avoid adverse effects on fish spawning sites; and </w:t>
      </w:r>
    </w:p>
    <w:p w14:paraId="239F798C" w14:textId="77777777" w:rsidR="00E212BD" w:rsidRPr="00416410" w:rsidRDefault="00E212BD" w:rsidP="00585CB6">
      <w:pPr>
        <w:numPr>
          <w:ilvl w:val="0"/>
          <w:numId w:val="23"/>
        </w:numPr>
        <w:rPr>
          <w:rFonts w:ascii="Arial" w:hAnsi="Arial" w:cs="Arial"/>
          <w:snapToGrid w:val="0"/>
          <w:color w:val="000000"/>
          <w:sz w:val="22"/>
          <w:szCs w:val="22"/>
        </w:rPr>
      </w:pPr>
      <w:r w:rsidRPr="00416410">
        <w:rPr>
          <w:rFonts w:ascii="Arial" w:hAnsi="Arial" w:cs="Arial"/>
          <w:snapToGrid w:val="0"/>
          <w:color w:val="000000"/>
          <w:sz w:val="22"/>
          <w:szCs w:val="22"/>
        </w:rPr>
        <w:t>any effect on any Regionally Significant Wetland or on any regionally significant wetland value.</w:t>
      </w:r>
    </w:p>
    <w:p w14:paraId="3806B7DE" w14:textId="77777777" w:rsidR="00E212BD" w:rsidRPr="00416410" w:rsidRDefault="00E212BD" w:rsidP="00E212BD">
      <w:pPr>
        <w:rPr>
          <w:rFonts w:ascii="Arial" w:hAnsi="Arial" w:cs="Arial"/>
          <w:snapToGrid w:val="0"/>
          <w:color w:val="000000"/>
          <w:sz w:val="22"/>
          <w:szCs w:val="22"/>
        </w:rPr>
      </w:pPr>
    </w:p>
    <w:p w14:paraId="4AE45404" w14:textId="34ADEE34" w:rsidR="00214994" w:rsidRPr="006669BB" w:rsidRDefault="00214994" w:rsidP="006669BB">
      <w:pPr>
        <w:rPr>
          <w:rFonts w:ascii="Arial" w:hAnsi="Arial" w:cs="Arial"/>
          <w:i/>
          <w:sz w:val="22"/>
          <w:szCs w:val="22"/>
        </w:rPr>
      </w:pPr>
      <w:r>
        <w:rPr>
          <w:rFonts w:ascii="Arial" w:hAnsi="Arial" w:cs="Arial"/>
          <w:snapToGrid w:val="0"/>
          <w:color w:val="000000"/>
          <w:sz w:val="22"/>
          <w:szCs w:val="22"/>
        </w:rPr>
        <w:t xml:space="preserve">In addition to a minimum flow, a residual flow may be set at the point of take, for the purpose of providing for instream values of the source water body.  </w:t>
      </w:r>
      <w:r>
        <w:rPr>
          <w:rFonts w:ascii="Arial" w:hAnsi="Arial" w:cs="Arial"/>
          <w:sz w:val="22"/>
          <w:szCs w:val="22"/>
        </w:rPr>
        <w:t xml:space="preserve">As discussed in </w:t>
      </w:r>
      <w:r w:rsidR="008F060F">
        <w:rPr>
          <w:rFonts w:ascii="Arial" w:hAnsi="Arial" w:cs="Arial"/>
          <w:sz w:val="22"/>
          <w:szCs w:val="22"/>
        </w:rPr>
        <w:t xml:space="preserve">Appendix </w:t>
      </w:r>
      <w:r>
        <w:rPr>
          <w:rFonts w:ascii="Arial" w:hAnsi="Arial" w:cs="Arial"/>
          <w:sz w:val="22"/>
          <w:szCs w:val="22"/>
        </w:rPr>
        <w:t xml:space="preserve">3 </w:t>
      </w:r>
      <w:r w:rsidR="00BC2039">
        <w:rPr>
          <w:rFonts w:ascii="Arial" w:hAnsi="Arial" w:cs="Arial"/>
          <w:sz w:val="22"/>
          <w:szCs w:val="22"/>
        </w:rPr>
        <w:t xml:space="preserve">Dean Olsen from </w:t>
      </w:r>
      <w:r w:rsidR="008E3E9A">
        <w:rPr>
          <w:rFonts w:ascii="Arial" w:hAnsi="Arial" w:cs="Arial"/>
          <w:sz w:val="22"/>
          <w:szCs w:val="22"/>
        </w:rPr>
        <w:t xml:space="preserve">Ryder Environmental Limited has assessed that </w:t>
      </w:r>
      <w:proofErr w:type="spellStart"/>
      <w:r>
        <w:rPr>
          <w:rFonts w:ascii="Arial" w:hAnsi="Arial" w:cs="Arial"/>
          <w:sz w:val="22"/>
          <w:szCs w:val="22"/>
        </w:rPr>
        <w:t>Luggate</w:t>
      </w:r>
      <w:proofErr w:type="spellEnd"/>
      <w:r>
        <w:rPr>
          <w:rFonts w:ascii="Arial" w:hAnsi="Arial" w:cs="Arial"/>
          <w:sz w:val="22"/>
          <w:szCs w:val="22"/>
        </w:rPr>
        <w:t xml:space="preserve"> Creek and the Alice Burn have instream values.  </w:t>
      </w:r>
      <w:r w:rsidR="00435444">
        <w:rPr>
          <w:rFonts w:ascii="Arial" w:hAnsi="Arial" w:cs="Arial"/>
          <w:sz w:val="22"/>
          <w:szCs w:val="22"/>
        </w:rPr>
        <w:t xml:space="preserve">The </w:t>
      </w:r>
      <w:r w:rsidR="002F5426">
        <w:rPr>
          <w:rFonts w:ascii="Arial" w:hAnsi="Arial" w:cs="Arial"/>
          <w:sz w:val="22"/>
          <w:szCs w:val="22"/>
        </w:rPr>
        <w:t xml:space="preserve">Ryder Environment Limited </w:t>
      </w:r>
      <w:r w:rsidR="00435444">
        <w:rPr>
          <w:rFonts w:ascii="Arial" w:hAnsi="Arial" w:cs="Arial"/>
          <w:sz w:val="22"/>
          <w:szCs w:val="22"/>
        </w:rPr>
        <w:t xml:space="preserve">report </w:t>
      </w:r>
      <w:r w:rsidR="002F5426">
        <w:rPr>
          <w:rFonts w:ascii="Arial" w:hAnsi="Arial" w:cs="Arial"/>
          <w:sz w:val="22"/>
          <w:szCs w:val="22"/>
        </w:rPr>
        <w:t xml:space="preserve">concludes that a </w:t>
      </w:r>
      <w:r w:rsidR="002F5426" w:rsidRPr="0035085D">
        <w:rPr>
          <w:rFonts w:ascii="Arial" w:hAnsi="Arial" w:cs="Arial"/>
          <w:sz w:val="22"/>
          <w:szCs w:val="22"/>
        </w:rPr>
        <w:t>residual flow of 90 l/s is appropriate</w:t>
      </w:r>
      <w:r w:rsidR="00ED2E03">
        <w:rPr>
          <w:rFonts w:ascii="Arial" w:hAnsi="Arial" w:cs="Arial"/>
          <w:sz w:val="22"/>
          <w:szCs w:val="22"/>
        </w:rPr>
        <w:t xml:space="preserve"> and will protect instream values</w:t>
      </w:r>
      <w:r w:rsidR="002F5426" w:rsidRPr="0035085D">
        <w:rPr>
          <w:rFonts w:ascii="Arial" w:hAnsi="Arial" w:cs="Arial"/>
          <w:sz w:val="22"/>
          <w:szCs w:val="22"/>
        </w:rPr>
        <w:t>, especially given that greater flows are in fact likely to be necessary here at times in order to maintain the minimum flow for the catchment downstream.</w:t>
      </w:r>
    </w:p>
    <w:p w14:paraId="1F11F414" w14:textId="77777777" w:rsidR="0002268D" w:rsidRPr="0002268D" w:rsidRDefault="0002268D" w:rsidP="0029589E">
      <w:pPr>
        <w:rPr>
          <w:rFonts w:ascii="Arial" w:hAnsi="Arial" w:cs="Arial"/>
          <w:i/>
          <w:sz w:val="22"/>
          <w:szCs w:val="22"/>
          <w:highlight w:val="yellow"/>
        </w:rPr>
      </w:pPr>
    </w:p>
    <w:p w14:paraId="4D7973EA" w14:textId="345446D1" w:rsidR="00E212BD" w:rsidRPr="0002268D" w:rsidRDefault="0002268D" w:rsidP="00E212BD">
      <w:pPr>
        <w:rPr>
          <w:rFonts w:ascii="Arial" w:eastAsia="Calibri" w:hAnsi="Arial" w:cs="Arial"/>
          <w:sz w:val="22"/>
          <w:szCs w:val="22"/>
        </w:rPr>
      </w:pPr>
      <w:r w:rsidRPr="0002268D">
        <w:rPr>
          <w:rFonts w:ascii="Arial" w:hAnsi="Arial" w:cs="Arial"/>
          <w:sz w:val="22"/>
          <w:szCs w:val="22"/>
        </w:rPr>
        <w:t xml:space="preserve">During surveys undertaken on the </w:t>
      </w:r>
      <w:proofErr w:type="spellStart"/>
      <w:r w:rsidRPr="0002268D">
        <w:rPr>
          <w:rFonts w:ascii="Arial" w:hAnsi="Arial" w:cs="Arial"/>
          <w:sz w:val="22"/>
          <w:szCs w:val="22"/>
        </w:rPr>
        <w:t>Luggate</w:t>
      </w:r>
      <w:proofErr w:type="spellEnd"/>
      <w:r w:rsidRPr="0002268D">
        <w:rPr>
          <w:rFonts w:ascii="Arial" w:hAnsi="Arial" w:cs="Arial"/>
          <w:sz w:val="22"/>
          <w:szCs w:val="22"/>
        </w:rPr>
        <w:t xml:space="preserve"> Creek rainbow trout were observed upstream of the </w:t>
      </w:r>
      <w:proofErr w:type="spellStart"/>
      <w:r w:rsidRPr="0002268D">
        <w:rPr>
          <w:rFonts w:ascii="Arial" w:hAnsi="Arial" w:cs="Arial"/>
          <w:sz w:val="22"/>
          <w:szCs w:val="22"/>
        </w:rPr>
        <w:t>Criffel</w:t>
      </w:r>
      <w:proofErr w:type="spellEnd"/>
      <w:r w:rsidRPr="0002268D">
        <w:rPr>
          <w:rFonts w:ascii="Arial" w:hAnsi="Arial" w:cs="Arial"/>
          <w:sz w:val="22"/>
          <w:szCs w:val="22"/>
        </w:rPr>
        <w:t xml:space="preserve"> intake. Therefore, </w:t>
      </w:r>
      <w:r w:rsidR="00926129">
        <w:rPr>
          <w:rFonts w:ascii="Arial" w:hAnsi="Arial" w:cs="Arial"/>
          <w:sz w:val="22"/>
          <w:szCs w:val="22"/>
        </w:rPr>
        <w:t xml:space="preserve">Mr Olsen </w:t>
      </w:r>
      <w:r w:rsidRPr="0002268D">
        <w:rPr>
          <w:rFonts w:ascii="Arial" w:hAnsi="Arial" w:cs="Arial"/>
          <w:sz w:val="22"/>
          <w:szCs w:val="22"/>
        </w:rPr>
        <w:t>ha</w:t>
      </w:r>
      <w:r w:rsidR="00926129">
        <w:rPr>
          <w:rFonts w:ascii="Arial" w:hAnsi="Arial" w:cs="Arial"/>
          <w:sz w:val="22"/>
          <w:szCs w:val="22"/>
        </w:rPr>
        <w:t>s</w:t>
      </w:r>
      <w:r w:rsidRPr="0002268D">
        <w:rPr>
          <w:rFonts w:ascii="Arial" w:hAnsi="Arial" w:cs="Arial"/>
          <w:sz w:val="22"/>
          <w:szCs w:val="22"/>
        </w:rPr>
        <w:t xml:space="preserve"> recommended fish screening is required at the take. The applicant has proposed fish screening therefore the </w:t>
      </w:r>
      <w:r w:rsidRPr="006669BB">
        <w:rPr>
          <w:rFonts w:ascii="Arial" w:hAnsi="Arial" w:cs="Arial"/>
          <w:sz w:val="22"/>
          <w:szCs w:val="22"/>
        </w:rPr>
        <w:t xml:space="preserve">effect on fish values will be no more than minor. </w:t>
      </w:r>
      <w:r w:rsidR="002F5426" w:rsidRPr="006669BB">
        <w:rPr>
          <w:rFonts w:ascii="Arial" w:hAnsi="Arial" w:cs="Arial"/>
          <w:sz w:val="22"/>
          <w:szCs w:val="22"/>
        </w:rPr>
        <w:t xml:space="preserve">Comments on fish screening are in Appendix </w:t>
      </w:r>
      <w:r w:rsidR="006669BB" w:rsidRPr="006669BB">
        <w:rPr>
          <w:rFonts w:ascii="Arial" w:hAnsi="Arial" w:cs="Arial"/>
          <w:sz w:val="22"/>
          <w:szCs w:val="22"/>
        </w:rPr>
        <w:t>3</w:t>
      </w:r>
      <w:r w:rsidR="0029589E">
        <w:rPr>
          <w:rFonts w:ascii="Arial" w:hAnsi="Arial" w:cs="Arial"/>
          <w:sz w:val="22"/>
          <w:szCs w:val="22"/>
        </w:rPr>
        <w:t xml:space="preserve"> and are covered in the </w:t>
      </w:r>
      <w:r w:rsidR="00926129">
        <w:rPr>
          <w:rFonts w:ascii="Arial" w:hAnsi="Arial" w:cs="Arial"/>
          <w:sz w:val="22"/>
          <w:szCs w:val="22"/>
        </w:rPr>
        <w:t>proposed</w:t>
      </w:r>
      <w:r w:rsidR="0029589E">
        <w:rPr>
          <w:rFonts w:ascii="Arial" w:hAnsi="Arial" w:cs="Arial"/>
          <w:sz w:val="22"/>
          <w:szCs w:val="22"/>
        </w:rPr>
        <w:t xml:space="preserve"> conditions set out in </w:t>
      </w:r>
      <w:r w:rsidR="005F59D0">
        <w:rPr>
          <w:rFonts w:ascii="Arial" w:hAnsi="Arial" w:cs="Arial"/>
          <w:sz w:val="22"/>
          <w:szCs w:val="22"/>
        </w:rPr>
        <w:t>Appendix</w:t>
      </w:r>
      <w:r w:rsidR="0029589E">
        <w:rPr>
          <w:rFonts w:ascii="Arial" w:hAnsi="Arial" w:cs="Arial"/>
          <w:sz w:val="22"/>
          <w:szCs w:val="22"/>
        </w:rPr>
        <w:t xml:space="preserve"> </w:t>
      </w:r>
      <w:r w:rsidR="005F59D0">
        <w:rPr>
          <w:rFonts w:ascii="Arial" w:hAnsi="Arial" w:cs="Arial"/>
          <w:sz w:val="22"/>
          <w:szCs w:val="22"/>
        </w:rPr>
        <w:t>6</w:t>
      </w:r>
      <w:r w:rsidR="002F5426" w:rsidRPr="006669BB">
        <w:rPr>
          <w:rFonts w:ascii="Arial" w:hAnsi="Arial" w:cs="Arial"/>
          <w:sz w:val="22"/>
          <w:szCs w:val="22"/>
        </w:rPr>
        <w:t>.</w:t>
      </w:r>
    </w:p>
    <w:p w14:paraId="327B76F8" w14:textId="77777777" w:rsidR="00E212BD" w:rsidRPr="007E78A9" w:rsidRDefault="00E212BD" w:rsidP="00E212BD">
      <w:pPr>
        <w:autoSpaceDE w:val="0"/>
        <w:autoSpaceDN w:val="0"/>
        <w:adjustRightInd w:val="0"/>
        <w:jc w:val="left"/>
        <w:rPr>
          <w:rFonts w:ascii="Arial" w:hAnsi="Arial" w:cs="Arial"/>
          <w:sz w:val="22"/>
          <w:szCs w:val="22"/>
          <w:highlight w:val="yellow"/>
        </w:rPr>
      </w:pPr>
    </w:p>
    <w:p w14:paraId="458FCBAE" w14:textId="77777777" w:rsidR="00E212BD" w:rsidRPr="007E78A9" w:rsidRDefault="00E212BD" w:rsidP="00E212BD">
      <w:pPr>
        <w:rPr>
          <w:rFonts w:ascii="Arial" w:hAnsi="Arial" w:cs="Arial"/>
          <w:sz w:val="22"/>
          <w:szCs w:val="22"/>
        </w:rPr>
      </w:pPr>
      <w:r w:rsidRPr="007E78A9">
        <w:rPr>
          <w:rFonts w:ascii="Arial" w:hAnsi="Arial" w:cs="Arial"/>
          <w:sz w:val="22"/>
          <w:szCs w:val="22"/>
        </w:rPr>
        <w:lastRenderedPageBreak/>
        <w:t xml:space="preserve">There are no Regionally Significant Wetlands or any known regionally significant wetland values that will be affected by the proposed water take. Therefore, there are no effects on Regionally Significant Wetlands. </w:t>
      </w:r>
    </w:p>
    <w:p w14:paraId="3885A5E8" w14:textId="77777777" w:rsidR="00E212BD" w:rsidRPr="00416410" w:rsidRDefault="00E212BD" w:rsidP="00E212BD">
      <w:pPr>
        <w:tabs>
          <w:tab w:val="left" w:pos="709"/>
          <w:tab w:val="left" w:pos="3686"/>
          <w:tab w:val="left" w:pos="5640"/>
        </w:tabs>
        <w:rPr>
          <w:rFonts w:ascii="Arial" w:hAnsi="Arial" w:cs="Arial"/>
          <w:b/>
          <w:bCs/>
          <w:spacing w:val="-2"/>
          <w:sz w:val="22"/>
          <w:szCs w:val="22"/>
          <w:highlight w:val="yellow"/>
        </w:rPr>
      </w:pPr>
    </w:p>
    <w:p w14:paraId="7139CA28" w14:textId="77777777" w:rsidR="00A70397" w:rsidRDefault="00A70397" w:rsidP="00A70397">
      <w:pPr>
        <w:pBdr>
          <w:top w:val="single" w:sz="4" w:space="2"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bookmarkStart w:id="10" w:name="_Hlk19809745"/>
      <w:bookmarkStart w:id="11" w:name="_Hlk19808673"/>
      <w:r>
        <w:rPr>
          <w:rFonts w:ascii="Arial" w:hAnsi="Arial" w:cs="Arial"/>
          <w:b/>
          <w:bCs/>
          <w:sz w:val="22"/>
          <w:szCs w:val="22"/>
        </w:rPr>
        <w:t xml:space="preserve">3.1.4 Effects on Other Water Users </w:t>
      </w:r>
      <w:bookmarkEnd w:id="10"/>
      <w:bookmarkEnd w:id="11"/>
    </w:p>
    <w:p w14:paraId="153658AE" w14:textId="77777777" w:rsidR="00A70397" w:rsidRDefault="00A70397" w:rsidP="00E212BD">
      <w:pPr>
        <w:rPr>
          <w:rFonts w:ascii="Arial" w:hAnsi="Arial" w:cs="Arial"/>
          <w:sz w:val="22"/>
          <w:szCs w:val="22"/>
          <w:highlight w:val="yellow"/>
        </w:rPr>
      </w:pPr>
    </w:p>
    <w:p w14:paraId="32F3510C" w14:textId="055B582D" w:rsidR="00E212BD" w:rsidRDefault="00E212BD" w:rsidP="00E212BD">
      <w:pPr>
        <w:rPr>
          <w:rFonts w:ascii="Arial" w:hAnsi="Arial" w:cs="Arial"/>
          <w:sz w:val="22"/>
          <w:szCs w:val="22"/>
        </w:rPr>
      </w:pPr>
      <w:r w:rsidRPr="002818D9">
        <w:rPr>
          <w:rFonts w:ascii="Arial" w:hAnsi="Arial" w:cs="Arial"/>
          <w:sz w:val="22"/>
          <w:szCs w:val="22"/>
        </w:rPr>
        <w:t>The</w:t>
      </w:r>
      <w:r w:rsidR="009936F3" w:rsidRPr="002818D9">
        <w:rPr>
          <w:rFonts w:ascii="Arial" w:hAnsi="Arial" w:cs="Arial"/>
          <w:sz w:val="22"/>
          <w:szCs w:val="22"/>
        </w:rPr>
        <w:t xml:space="preserve">re is one downstream user, </w:t>
      </w:r>
      <w:proofErr w:type="spellStart"/>
      <w:r w:rsidR="009936F3" w:rsidRPr="002818D9">
        <w:rPr>
          <w:rFonts w:ascii="Arial" w:hAnsi="Arial" w:cs="Arial"/>
          <w:sz w:val="22"/>
          <w:szCs w:val="22"/>
        </w:rPr>
        <w:t>Luggate</w:t>
      </w:r>
      <w:proofErr w:type="spellEnd"/>
      <w:r w:rsidR="009936F3" w:rsidRPr="002818D9">
        <w:rPr>
          <w:rFonts w:ascii="Arial" w:hAnsi="Arial" w:cs="Arial"/>
          <w:sz w:val="22"/>
          <w:szCs w:val="22"/>
        </w:rPr>
        <w:t xml:space="preserve"> Irrigation Company. The applicant has proposed a 90 L/s residual flow and there is a </w:t>
      </w:r>
      <w:r w:rsidR="0035085D" w:rsidRPr="002818D9">
        <w:rPr>
          <w:rFonts w:ascii="Arial" w:hAnsi="Arial" w:cs="Arial"/>
          <w:sz w:val="22"/>
          <w:szCs w:val="22"/>
        </w:rPr>
        <w:t>minimum</w:t>
      </w:r>
      <w:r w:rsidR="009936F3" w:rsidRPr="002818D9">
        <w:rPr>
          <w:rFonts w:ascii="Arial" w:hAnsi="Arial" w:cs="Arial"/>
          <w:sz w:val="22"/>
          <w:szCs w:val="22"/>
        </w:rPr>
        <w:t xml:space="preserve"> flow on the </w:t>
      </w:r>
      <w:proofErr w:type="spellStart"/>
      <w:r w:rsidR="009936F3" w:rsidRPr="002818D9">
        <w:rPr>
          <w:rFonts w:ascii="Arial" w:hAnsi="Arial" w:cs="Arial"/>
          <w:sz w:val="22"/>
          <w:szCs w:val="22"/>
        </w:rPr>
        <w:t>Luggate</w:t>
      </w:r>
      <w:proofErr w:type="spellEnd"/>
      <w:r w:rsidR="009936F3" w:rsidRPr="002818D9">
        <w:rPr>
          <w:rFonts w:ascii="Arial" w:hAnsi="Arial" w:cs="Arial"/>
          <w:sz w:val="22"/>
          <w:szCs w:val="22"/>
        </w:rPr>
        <w:t xml:space="preserve"> Catchment. The applicant has entered into a low flow agreement with </w:t>
      </w:r>
      <w:proofErr w:type="spellStart"/>
      <w:r w:rsidR="009936F3" w:rsidRPr="002818D9">
        <w:rPr>
          <w:rFonts w:ascii="Arial" w:hAnsi="Arial" w:cs="Arial"/>
          <w:sz w:val="22"/>
          <w:szCs w:val="22"/>
        </w:rPr>
        <w:t>Luggate</w:t>
      </w:r>
      <w:proofErr w:type="spellEnd"/>
      <w:r w:rsidR="009936F3" w:rsidRPr="002818D9">
        <w:rPr>
          <w:rFonts w:ascii="Arial" w:hAnsi="Arial" w:cs="Arial"/>
          <w:sz w:val="22"/>
          <w:szCs w:val="22"/>
        </w:rPr>
        <w:t xml:space="preserve"> Irrigation Company to ensure the catchment will adhere to the minimum flow</w:t>
      </w:r>
      <w:r w:rsidR="002818D9" w:rsidRPr="002818D9">
        <w:rPr>
          <w:rFonts w:ascii="Arial" w:hAnsi="Arial" w:cs="Arial"/>
          <w:sz w:val="22"/>
          <w:szCs w:val="22"/>
        </w:rPr>
        <w:t xml:space="preserve"> and both parties can cut back when necessary. Due to the proposed residual flow, minimum flow and rationing regime effects on the downstream user are no more than minor. </w:t>
      </w:r>
      <w:r w:rsidR="009936F3" w:rsidRPr="002818D9">
        <w:rPr>
          <w:rFonts w:ascii="Arial" w:hAnsi="Arial" w:cs="Arial"/>
          <w:sz w:val="22"/>
          <w:szCs w:val="22"/>
        </w:rPr>
        <w:t xml:space="preserve"> </w:t>
      </w:r>
    </w:p>
    <w:p w14:paraId="313D66EF" w14:textId="1BA2AC3A" w:rsidR="002F5426" w:rsidRDefault="002F5426" w:rsidP="00E212BD">
      <w:pPr>
        <w:rPr>
          <w:rFonts w:ascii="Arial" w:hAnsi="Arial" w:cs="Arial"/>
          <w:sz w:val="22"/>
          <w:szCs w:val="22"/>
        </w:rPr>
      </w:pPr>
    </w:p>
    <w:p w14:paraId="381BA81E" w14:textId="4B38DA1F" w:rsidR="002F5426" w:rsidRPr="0035085D" w:rsidRDefault="002F5426" w:rsidP="0035085D">
      <w:pPr>
        <w:rPr>
          <w:rFonts w:ascii="Arial" w:hAnsi="Arial" w:cs="Arial"/>
          <w:sz w:val="22"/>
          <w:szCs w:val="22"/>
        </w:rPr>
      </w:pPr>
      <w:r w:rsidRPr="0035085D">
        <w:rPr>
          <w:rFonts w:ascii="Arial" w:hAnsi="Arial" w:cs="Arial"/>
          <w:sz w:val="22"/>
          <w:szCs w:val="22"/>
        </w:rPr>
        <w:t xml:space="preserve">In this context, neither the </w:t>
      </w:r>
      <w:proofErr w:type="spellStart"/>
      <w:r w:rsidRPr="0035085D">
        <w:rPr>
          <w:rFonts w:ascii="Arial" w:hAnsi="Arial" w:cs="Arial"/>
          <w:sz w:val="22"/>
          <w:szCs w:val="22"/>
        </w:rPr>
        <w:t>Criffel</w:t>
      </w:r>
      <w:proofErr w:type="spellEnd"/>
      <w:r w:rsidRPr="0035085D">
        <w:rPr>
          <w:rFonts w:ascii="Arial" w:hAnsi="Arial" w:cs="Arial"/>
          <w:sz w:val="22"/>
          <w:szCs w:val="22"/>
        </w:rPr>
        <w:t xml:space="preserve"> application nor the </w:t>
      </w:r>
      <w:proofErr w:type="spellStart"/>
      <w:r w:rsidRPr="0035085D">
        <w:rPr>
          <w:rFonts w:ascii="Arial" w:hAnsi="Arial" w:cs="Arial"/>
          <w:sz w:val="22"/>
          <w:szCs w:val="22"/>
        </w:rPr>
        <w:t>Luggate</w:t>
      </w:r>
      <w:proofErr w:type="spellEnd"/>
      <w:r w:rsidRPr="0035085D">
        <w:rPr>
          <w:rFonts w:ascii="Arial" w:hAnsi="Arial" w:cs="Arial"/>
          <w:sz w:val="22"/>
          <w:szCs w:val="22"/>
        </w:rPr>
        <w:t xml:space="preserve"> Irrigation application currently form part of the existing environment.  Both applications are only at the application stage and therefore any adverse effects on the other consent holder must be assessed with reference only to the effect of the proposed activities on the exercise on the existing deemed permits held by the parties (and only up until the expiry of the consents)</w:t>
      </w:r>
      <w:r>
        <w:rPr>
          <w:rFonts w:ascii="Arial" w:hAnsi="Arial" w:cs="Arial"/>
          <w:sz w:val="22"/>
          <w:szCs w:val="22"/>
        </w:rPr>
        <w:t>.</w:t>
      </w:r>
    </w:p>
    <w:p w14:paraId="3B790F4D" w14:textId="77777777" w:rsidR="00E212BD" w:rsidRDefault="00E212BD" w:rsidP="00E212BD">
      <w:pPr>
        <w:rPr>
          <w:rFonts w:ascii="Arial" w:hAnsi="Arial" w:cs="Arial"/>
          <w:sz w:val="22"/>
          <w:szCs w:val="22"/>
          <w:highlight w:val="yellow"/>
        </w:rPr>
      </w:pPr>
    </w:p>
    <w:p w14:paraId="2213290E" w14:textId="77777777" w:rsidR="00E212BD" w:rsidRPr="00416410" w:rsidRDefault="00E212BD" w:rsidP="00E212BD">
      <w:pPr>
        <w:rPr>
          <w:rFonts w:ascii="Arial" w:hAnsi="Arial" w:cs="Arial"/>
          <w:sz w:val="22"/>
          <w:szCs w:val="22"/>
        </w:rPr>
      </w:pPr>
    </w:p>
    <w:p w14:paraId="2E720CB5" w14:textId="77777777" w:rsidR="00A70397" w:rsidRDefault="00A70397" w:rsidP="00A70397">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r>
        <w:rPr>
          <w:rFonts w:ascii="Arial" w:hAnsi="Arial" w:cs="Arial"/>
          <w:b/>
          <w:bCs/>
          <w:sz w:val="22"/>
          <w:szCs w:val="22"/>
        </w:rPr>
        <w:t xml:space="preserve">3.1.5 Rate, volume, timing and frequency of water being taken and used  </w:t>
      </w:r>
    </w:p>
    <w:p w14:paraId="30B0A487" w14:textId="03A4945B" w:rsidR="002818D9" w:rsidRDefault="002818D9" w:rsidP="00E212BD">
      <w:pPr>
        <w:autoSpaceDE w:val="0"/>
        <w:autoSpaceDN w:val="0"/>
        <w:adjustRightInd w:val="0"/>
        <w:rPr>
          <w:rFonts w:ascii="Arial" w:eastAsia="Calibri" w:hAnsi="Arial" w:cs="Arial"/>
          <w:color w:val="000000"/>
          <w:sz w:val="22"/>
          <w:szCs w:val="22"/>
        </w:rPr>
      </w:pPr>
    </w:p>
    <w:p w14:paraId="69537BFE" w14:textId="4B764B71" w:rsidR="002818D9" w:rsidRDefault="002818D9" w:rsidP="002818D9">
      <w:pPr>
        <w:autoSpaceDE w:val="0"/>
        <w:autoSpaceDN w:val="0"/>
        <w:adjustRightInd w:val="0"/>
        <w:rPr>
          <w:rFonts w:ascii="Arial" w:hAnsi="Arial" w:cs="Arial"/>
          <w:sz w:val="22"/>
          <w:szCs w:val="22"/>
        </w:rPr>
      </w:pPr>
      <w:r>
        <w:rPr>
          <w:rFonts w:ascii="Arial" w:hAnsi="Arial" w:cs="Arial"/>
          <w:sz w:val="22"/>
          <w:szCs w:val="22"/>
        </w:rPr>
        <w:t>T</w:t>
      </w:r>
      <w:r w:rsidRPr="00110AF9">
        <w:rPr>
          <w:rFonts w:ascii="Arial" w:hAnsi="Arial" w:cs="Arial"/>
          <w:sz w:val="22"/>
          <w:szCs w:val="22"/>
        </w:rPr>
        <w:t>he means and timing of the take, and the rate at which water is proposed to be taken, described in Section 2 of this report, are not anticipated to have any adverse effects on instream values.</w:t>
      </w:r>
      <w:r w:rsidRPr="00432FDC">
        <w:rPr>
          <w:rFonts w:ascii="Arial" w:hAnsi="Arial" w:cs="Arial"/>
          <w:sz w:val="22"/>
          <w:szCs w:val="22"/>
        </w:rPr>
        <w:t xml:space="preserve">  </w:t>
      </w:r>
      <w:r>
        <w:rPr>
          <w:rFonts w:ascii="Arial" w:hAnsi="Arial" w:cs="Arial"/>
          <w:sz w:val="22"/>
          <w:szCs w:val="22"/>
        </w:rPr>
        <w:t xml:space="preserve">The lower primary allocation instantaneous rate will ensure the applicant has to efficiently irrigate the land.  Therefore, effects of the proposed rate of take </w:t>
      </w:r>
      <w:proofErr w:type="gramStart"/>
      <w:r>
        <w:rPr>
          <w:rFonts w:ascii="Arial" w:hAnsi="Arial" w:cs="Arial"/>
          <w:sz w:val="22"/>
          <w:szCs w:val="22"/>
        </w:rPr>
        <w:t xml:space="preserve">are </w:t>
      </w:r>
      <w:r w:rsidR="00366DDE">
        <w:rPr>
          <w:rFonts w:ascii="Arial" w:hAnsi="Arial" w:cs="Arial"/>
          <w:sz w:val="22"/>
          <w:szCs w:val="22"/>
        </w:rPr>
        <w:t xml:space="preserve">considered </w:t>
      </w:r>
      <w:r w:rsidR="00FB3D93">
        <w:rPr>
          <w:rFonts w:ascii="Arial" w:hAnsi="Arial" w:cs="Arial"/>
          <w:sz w:val="22"/>
          <w:szCs w:val="22"/>
        </w:rPr>
        <w:t>to be</w:t>
      </w:r>
      <w:proofErr w:type="gramEnd"/>
      <w:r w:rsidR="00FB3D93">
        <w:rPr>
          <w:rFonts w:ascii="Arial" w:hAnsi="Arial" w:cs="Arial"/>
          <w:sz w:val="22"/>
          <w:szCs w:val="22"/>
        </w:rPr>
        <w:t xml:space="preserve"> </w:t>
      </w:r>
      <w:r>
        <w:rPr>
          <w:rFonts w:ascii="Arial" w:hAnsi="Arial" w:cs="Arial"/>
          <w:sz w:val="22"/>
          <w:szCs w:val="22"/>
        </w:rPr>
        <w:t>no more than minor.</w:t>
      </w:r>
    </w:p>
    <w:p w14:paraId="06B5D1DA" w14:textId="77777777" w:rsidR="002818D9" w:rsidRDefault="002818D9" w:rsidP="002818D9">
      <w:pPr>
        <w:autoSpaceDE w:val="0"/>
        <w:autoSpaceDN w:val="0"/>
        <w:adjustRightInd w:val="0"/>
        <w:rPr>
          <w:rFonts w:ascii="Arial" w:hAnsi="Arial" w:cs="Arial"/>
          <w:sz w:val="22"/>
          <w:szCs w:val="22"/>
        </w:rPr>
      </w:pPr>
    </w:p>
    <w:p w14:paraId="260CAA48" w14:textId="15C020C5" w:rsidR="002818D9" w:rsidRDefault="002818D9" w:rsidP="002818D9">
      <w:pPr>
        <w:autoSpaceDE w:val="0"/>
        <w:autoSpaceDN w:val="0"/>
        <w:adjustRightInd w:val="0"/>
        <w:rPr>
          <w:rFonts w:ascii="Arial" w:hAnsi="Arial" w:cs="Arial"/>
          <w:sz w:val="22"/>
          <w:szCs w:val="22"/>
        </w:rPr>
      </w:pPr>
      <w:r>
        <w:rPr>
          <w:rFonts w:ascii="Arial" w:hAnsi="Arial" w:cs="Arial"/>
          <w:sz w:val="22"/>
          <w:szCs w:val="22"/>
        </w:rPr>
        <w:t xml:space="preserve">The addition of supplementary allocation enables the future development of the land. The applicant has proposed the supplementary allocation be able to be taken year-round to ensure the water can be utilised for storage. As the supplementary take will ensure that values within the streams are protected the effect of the year round taking is assessed as no more than minor. </w:t>
      </w:r>
    </w:p>
    <w:p w14:paraId="5BDC1B35" w14:textId="77777777" w:rsidR="002818D9" w:rsidRPr="00416410" w:rsidRDefault="002818D9" w:rsidP="00E212BD">
      <w:pPr>
        <w:autoSpaceDE w:val="0"/>
        <w:autoSpaceDN w:val="0"/>
        <w:adjustRightInd w:val="0"/>
        <w:rPr>
          <w:rFonts w:ascii="Arial" w:eastAsia="Calibri" w:hAnsi="Arial" w:cs="Arial"/>
          <w:color w:val="000000"/>
          <w:sz w:val="22"/>
          <w:szCs w:val="22"/>
        </w:rPr>
      </w:pPr>
    </w:p>
    <w:p w14:paraId="77875031" w14:textId="77777777" w:rsidR="00E212BD" w:rsidRPr="00416410" w:rsidRDefault="00E212BD" w:rsidP="00E212BD">
      <w:pPr>
        <w:tabs>
          <w:tab w:val="left" w:pos="1134"/>
          <w:tab w:val="left" w:pos="3686"/>
          <w:tab w:val="left" w:pos="5640"/>
        </w:tabs>
        <w:rPr>
          <w:rFonts w:ascii="Arial" w:hAnsi="Arial" w:cs="Arial"/>
          <w:bCs/>
          <w:spacing w:val="-2"/>
          <w:sz w:val="22"/>
          <w:szCs w:val="22"/>
          <w:highlight w:val="yellow"/>
        </w:rPr>
      </w:pPr>
    </w:p>
    <w:p w14:paraId="410EE3BF" w14:textId="77777777" w:rsidR="00A70397" w:rsidRDefault="00A70397" w:rsidP="00A70397">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r>
        <w:rPr>
          <w:rFonts w:ascii="Arial" w:hAnsi="Arial" w:cs="Arial"/>
          <w:b/>
          <w:bCs/>
          <w:sz w:val="22"/>
          <w:szCs w:val="22"/>
        </w:rPr>
        <w:t xml:space="preserve">3.1.6 Positive Effects   </w:t>
      </w:r>
    </w:p>
    <w:p w14:paraId="7E4245F2" w14:textId="77777777" w:rsidR="00A70397" w:rsidRDefault="00A70397" w:rsidP="00E212BD">
      <w:pPr>
        <w:tabs>
          <w:tab w:val="left" w:pos="426"/>
        </w:tabs>
        <w:rPr>
          <w:rFonts w:ascii="Arial" w:hAnsi="Arial" w:cs="Arial"/>
          <w:sz w:val="22"/>
          <w:szCs w:val="22"/>
        </w:rPr>
      </w:pPr>
    </w:p>
    <w:p w14:paraId="643F3202" w14:textId="342EB0D2" w:rsidR="00E212BD" w:rsidRPr="00D4184B" w:rsidRDefault="00E212BD" w:rsidP="00E212BD">
      <w:pPr>
        <w:tabs>
          <w:tab w:val="left" w:pos="426"/>
        </w:tabs>
        <w:rPr>
          <w:rFonts w:ascii="Arial" w:hAnsi="Arial" w:cs="Arial"/>
          <w:sz w:val="22"/>
          <w:szCs w:val="22"/>
        </w:rPr>
      </w:pPr>
      <w:r w:rsidRPr="00D4184B">
        <w:rPr>
          <w:rFonts w:ascii="Arial" w:hAnsi="Arial" w:cs="Arial"/>
          <w:sz w:val="22"/>
          <w:szCs w:val="22"/>
        </w:rPr>
        <w:t xml:space="preserve">The proposal will have the following positive effects: </w:t>
      </w:r>
    </w:p>
    <w:p w14:paraId="676E73DB" w14:textId="164ED914" w:rsidR="00E212BD" w:rsidRPr="00BE2724" w:rsidRDefault="00E212BD" w:rsidP="00585CB6">
      <w:pPr>
        <w:numPr>
          <w:ilvl w:val="0"/>
          <w:numId w:val="28"/>
        </w:numPr>
        <w:ind w:left="709" w:hanging="283"/>
        <w:rPr>
          <w:rFonts w:ascii="Arial" w:hAnsi="Arial" w:cs="Arial"/>
          <w:sz w:val="22"/>
          <w:szCs w:val="22"/>
        </w:rPr>
      </w:pPr>
      <w:r w:rsidRPr="00BE2724">
        <w:rPr>
          <w:rFonts w:ascii="Arial" w:hAnsi="Arial" w:cs="Arial"/>
          <w:sz w:val="22"/>
          <w:szCs w:val="22"/>
        </w:rPr>
        <w:t>Reduction in consented rates of takes from what has been previously authorised</w:t>
      </w:r>
      <w:r w:rsidR="00623F2A">
        <w:rPr>
          <w:rFonts w:ascii="Arial" w:hAnsi="Arial" w:cs="Arial"/>
          <w:sz w:val="22"/>
          <w:szCs w:val="22"/>
        </w:rPr>
        <w:t>, with overall</w:t>
      </w:r>
      <w:r w:rsidR="003235AF">
        <w:rPr>
          <w:rFonts w:ascii="Arial" w:hAnsi="Arial" w:cs="Arial"/>
          <w:sz w:val="22"/>
          <w:szCs w:val="22"/>
        </w:rPr>
        <w:t xml:space="preserve"> positive effects on flows and instream values, compared with the current situation</w:t>
      </w:r>
      <w:r w:rsidRPr="00BE2724">
        <w:rPr>
          <w:rFonts w:ascii="Arial" w:hAnsi="Arial" w:cs="Arial"/>
          <w:sz w:val="22"/>
          <w:szCs w:val="22"/>
        </w:rPr>
        <w:t>;</w:t>
      </w:r>
    </w:p>
    <w:p w14:paraId="135F7F70" w14:textId="77777777" w:rsidR="00E212BD" w:rsidRPr="00BE2724" w:rsidRDefault="00E212BD" w:rsidP="00585CB6">
      <w:pPr>
        <w:numPr>
          <w:ilvl w:val="0"/>
          <w:numId w:val="28"/>
        </w:numPr>
        <w:ind w:left="709" w:hanging="283"/>
        <w:rPr>
          <w:rFonts w:ascii="Arial" w:hAnsi="Arial" w:cs="Arial"/>
          <w:sz w:val="22"/>
          <w:szCs w:val="22"/>
        </w:rPr>
      </w:pPr>
      <w:r w:rsidRPr="00BE2724">
        <w:rPr>
          <w:rFonts w:ascii="Arial" w:hAnsi="Arial" w:cs="Arial"/>
          <w:sz w:val="22"/>
          <w:szCs w:val="22"/>
        </w:rPr>
        <w:t>Economic well-being of the farming operation and flow-on effects from this on the local economy and community;</w:t>
      </w:r>
    </w:p>
    <w:p w14:paraId="51A8AE39" w14:textId="77777777" w:rsidR="00E212BD" w:rsidRPr="00BE2724" w:rsidRDefault="00E212BD" w:rsidP="00585CB6">
      <w:pPr>
        <w:numPr>
          <w:ilvl w:val="0"/>
          <w:numId w:val="28"/>
        </w:numPr>
        <w:ind w:left="709" w:hanging="283"/>
        <w:rPr>
          <w:rFonts w:ascii="Arial" w:hAnsi="Arial" w:cs="Arial"/>
          <w:sz w:val="22"/>
          <w:szCs w:val="22"/>
        </w:rPr>
      </w:pPr>
      <w:r w:rsidRPr="00BE2724">
        <w:rPr>
          <w:rFonts w:ascii="Arial" w:hAnsi="Arial" w:cs="Arial"/>
          <w:sz w:val="22"/>
          <w:szCs w:val="22"/>
        </w:rPr>
        <w:t>Social benefits by supporting the families and workers who directly rely on the farm</w:t>
      </w:r>
    </w:p>
    <w:p w14:paraId="4F30A5EF" w14:textId="77777777" w:rsidR="00E212BD" w:rsidRPr="00BE2724" w:rsidRDefault="00E212BD" w:rsidP="00585CB6">
      <w:pPr>
        <w:numPr>
          <w:ilvl w:val="0"/>
          <w:numId w:val="28"/>
        </w:numPr>
        <w:ind w:left="709" w:hanging="283"/>
        <w:rPr>
          <w:rFonts w:ascii="Arial" w:hAnsi="Arial" w:cs="Arial"/>
          <w:sz w:val="22"/>
          <w:szCs w:val="22"/>
        </w:rPr>
      </w:pPr>
      <w:r w:rsidRPr="00BE2724">
        <w:rPr>
          <w:rFonts w:ascii="Arial" w:hAnsi="Arial" w:cs="Arial"/>
          <w:sz w:val="22"/>
          <w:szCs w:val="22"/>
        </w:rPr>
        <w:t>Provides greater certainty for the farming production than is possible with dryland faming</w:t>
      </w:r>
    </w:p>
    <w:p w14:paraId="185AAAE0" w14:textId="77777777" w:rsidR="00E212BD" w:rsidRPr="00BE2724" w:rsidRDefault="00E212BD" w:rsidP="00585CB6">
      <w:pPr>
        <w:numPr>
          <w:ilvl w:val="0"/>
          <w:numId w:val="28"/>
        </w:numPr>
        <w:ind w:left="709" w:hanging="283"/>
        <w:rPr>
          <w:rFonts w:ascii="Arial" w:hAnsi="Arial" w:cs="Arial"/>
          <w:sz w:val="22"/>
          <w:szCs w:val="22"/>
        </w:rPr>
      </w:pPr>
      <w:r w:rsidRPr="00BE2724">
        <w:rPr>
          <w:rFonts w:ascii="Arial" w:hAnsi="Arial" w:cs="Arial"/>
          <w:sz w:val="22"/>
          <w:szCs w:val="22"/>
        </w:rPr>
        <w:t>Maintenance of pasture quality over a critical dry period/crops are not affected by moisture stress at critical growing times</w:t>
      </w:r>
    </w:p>
    <w:p w14:paraId="695A202D" w14:textId="105508D0" w:rsidR="00544581" w:rsidRDefault="00E212BD" w:rsidP="00585CB6">
      <w:pPr>
        <w:numPr>
          <w:ilvl w:val="0"/>
          <w:numId w:val="28"/>
        </w:numPr>
        <w:ind w:left="709" w:hanging="283"/>
        <w:rPr>
          <w:rFonts w:ascii="Arial" w:hAnsi="Arial" w:cs="Arial"/>
          <w:sz w:val="22"/>
          <w:szCs w:val="22"/>
        </w:rPr>
      </w:pPr>
      <w:r w:rsidRPr="00BE2724">
        <w:rPr>
          <w:rFonts w:ascii="Arial" w:hAnsi="Arial" w:cs="Arial"/>
          <w:sz w:val="22"/>
          <w:szCs w:val="22"/>
        </w:rPr>
        <w:t>Conversion to more efficient application methods proposed, which will minimise losses of water</w:t>
      </w:r>
    </w:p>
    <w:p w14:paraId="293FD0EE" w14:textId="77777777" w:rsidR="00544581" w:rsidRDefault="00544581">
      <w:pPr>
        <w:spacing w:after="200" w:line="276" w:lineRule="auto"/>
        <w:jc w:val="left"/>
        <w:rPr>
          <w:rFonts w:ascii="Arial" w:hAnsi="Arial" w:cs="Arial"/>
          <w:sz w:val="22"/>
          <w:szCs w:val="22"/>
        </w:rPr>
      </w:pPr>
      <w:r>
        <w:rPr>
          <w:rFonts w:ascii="Arial" w:hAnsi="Arial" w:cs="Arial"/>
          <w:sz w:val="22"/>
          <w:szCs w:val="22"/>
        </w:rPr>
        <w:br w:type="page"/>
      </w:r>
    </w:p>
    <w:p w14:paraId="5914DC52" w14:textId="77777777" w:rsidR="00E212BD" w:rsidRPr="00BE2724" w:rsidRDefault="00E212BD" w:rsidP="00544581">
      <w:pPr>
        <w:rPr>
          <w:rFonts w:ascii="Arial" w:hAnsi="Arial" w:cs="Arial"/>
          <w:sz w:val="22"/>
          <w:szCs w:val="22"/>
        </w:rPr>
      </w:pPr>
    </w:p>
    <w:p w14:paraId="41913F28" w14:textId="77777777" w:rsidR="00E212BD" w:rsidRPr="00294311" w:rsidRDefault="00E212BD" w:rsidP="00E212BD">
      <w:pPr>
        <w:tabs>
          <w:tab w:val="left" w:pos="426"/>
        </w:tabs>
        <w:rPr>
          <w:rFonts w:ascii="Arial" w:hAnsi="Arial" w:cs="Arial"/>
          <w:sz w:val="22"/>
          <w:szCs w:val="22"/>
        </w:rPr>
      </w:pPr>
    </w:p>
    <w:p w14:paraId="5431F78B" w14:textId="77777777" w:rsidR="00E212BD" w:rsidRDefault="00E212BD" w:rsidP="00E212BD">
      <w:pPr>
        <w:rPr>
          <w:rFonts w:ascii="Arial" w:hAnsi="Arial" w:cs="Arial"/>
          <w:sz w:val="22"/>
          <w:szCs w:val="22"/>
        </w:rPr>
      </w:pPr>
    </w:p>
    <w:p w14:paraId="1BF27B05" w14:textId="30834990" w:rsidR="00E212BD" w:rsidRPr="00111DD5" w:rsidRDefault="00544581" w:rsidP="00E212BD">
      <w:pPr>
        <w:pBdr>
          <w:top w:val="single" w:sz="4" w:space="1" w:color="auto"/>
          <w:left w:val="single" w:sz="4" w:space="4" w:color="auto"/>
          <w:bottom w:val="single" w:sz="4" w:space="1" w:color="auto"/>
          <w:right w:val="single" w:sz="4" w:space="4" w:color="auto"/>
        </w:pBdr>
        <w:shd w:val="pct20" w:color="auto" w:fill="FFFFFF"/>
        <w:ind w:left="426" w:right="-1" w:hanging="426"/>
        <w:rPr>
          <w:rFonts w:ascii="Arial" w:hAnsi="Arial" w:cs="Arial"/>
          <w:b/>
          <w:bCs/>
          <w:sz w:val="22"/>
          <w:szCs w:val="22"/>
        </w:rPr>
      </w:pPr>
      <w:r>
        <w:rPr>
          <w:rFonts w:ascii="Arial" w:hAnsi="Arial" w:cs="Arial"/>
          <w:b/>
          <w:bCs/>
          <w:sz w:val="22"/>
          <w:szCs w:val="22"/>
        </w:rPr>
        <w:t>3</w:t>
      </w:r>
      <w:r w:rsidR="00E212BD">
        <w:rPr>
          <w:rFonts w:ascii="Arial" w:hAnsi="Arial" w:cs="Arial"/>
          <w:b/>
          <w:bCs/>
          <w:sz w:val="22"/>
          <w:szCs w:val="22"/>
        </w:rPr>
        <w:t xml:space="preserve">.2 </w:t>
      </w:r>
      <w:r w:rsidR="00E212BD">
        <w:rPr>
          <w:rFonts w:ascii="Arial" w:hAnsi="Arial" w:cs="Arial"/>
          <w:b/>
          <w:bCs/>
          <w:sz w:val="22"/>
          <w:szCs w:val="22"/>
        </w:rPr>
        <w:tab/>
      </w:r>
      <w:r w:rsidR="00E212BD" w:rsidRPr="00111DD5">
        <w:rPr>
          <w:rFonts w:ascii="Arial" w:hAnsi="Arial" w:cs="Arial"/>
          <w:b/>
          <w:bCs/>
          <w:sz w:val="22"/>
          <w:szCs w:val="22"/>
        </w:rPr>
        <w:t>S104(</w:t>
      </w:r>
      <w:proofErr w:type="gramStart"/>
      <w:r w:rsidR="00E212BD" w:rsidRPr="00111DD5">
        <w:rPr>
          <w:rFonts w:ascii="Arial" w:hAnsi="Arial" w:cs="Arial"/>
          <w:b/>
          <w:bCs/>
          <w:sz w:val="22"/>
          <w:szCs w:val="22"/>
        </w:rPr>
        <w:t>1)(</w:t>
      </w:r>
      <w:proofErr w:type="gramEnd"/>
      <w:r w:rsidR="00E212BD" w:rsidRPr="00111DD5">
        <w:rPr>
          <w:rFonts w:ascii="Arial" w:hAnsi="Arial" w:cs="Arial"/>
          <w:b/>
          <w:bCs/>
          <w:sz w:val="22"/>
          <w:szCs w:val="22"/>
        </w:rPr>
        <w:t xml:space="preserve">ab) </w:t>
      </w:r>
    </w:p>
    <w:p w14:paraId="40663B65" w14:textId="77777777" w:rsidR="00E212BD" w:rsidRDefault="00E212BD" w:rsidP="00E212BD">
      <w:pPr>
        <w:rPr>
          <w:rFonts w:ascii="Arial" w:hAnsi="Arial" w:cs="Arial"/>
          <w:sz w:val="22"/>
          <w:szCs w:val="22"/>
        </w:rPr>
      </w:pPr>
    </w:p>
    <w:bookmarkEnd w:id="0"/>
    <w:p w14:paraId="14E45640" w14:textId="6AC160B0" w:rsidR="00E212BD" w:rsidRPr="00CC1FBF" w:rsidRDefault="00623F2A" w:rsidP="00CC1FBF">
      <w:pPr>
        <w:tabs>
          <w:tab w:val="left" w:pos="426"/>
        </w:tabs>
        <w:rPr>
          <w:rFonts w:ascii="Arial" w:hAnsi="Arial" w:cs="Arial"/>
          <w:sz w:val="22"/>
          <w:szCs w:val="22"/>
        </w:rPr>
      </w:pPr>
      <w:r w:rsidRPr="00CC1FBF">
        <w:rPr>
          <w:rFonts w:ascii="Arial" w:hAnsi="Arial" w:cs="Arial"/>
          <w:sz w:val="22"/>
          <w:szCs w:val="22"/>
        </w:rPr>
        <w:t xml:space="preserve">We are not </w:t>
      </w:r>
      <w:r w:rsidR="00CC1FBF">
        <w:rPr>
          <w:rFonts w:ascii="Arial" w:hAnsi="Arial" w:cs="Arial"/>
          <w:sz w:val="22"/>
          <w:szCs w:val="22"/>
        </w:rPr>
        <w:t xml:space="preserve">aware of any specific offset or compensation proposal </w:t>
      </w:r>
      <w:r w:rsidR="005A385D">
        <w:rPr>
          <w:rFonts w:ascii="Arial" w:hAnsi="Arial" w:cs="Arial"/>
          <w:sz w:val="22"/>
          <w:szCs w:val="22"/>
        </w:rPr>
        <w:t>provided by the applicant, at this stage.</w:t>
      </w:r>
    </w:p>
    <w:sectPr w:rsidR="00E212BD" w:rsidRPr="00CC1FBF">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43FF0" w14:textId="77777777" w:rsidR="0021256B" w:rsidRDefault="0021256B" w:rsidP="00E212BD">
      <w:r>
        <w:separator/>
      </w:r>
    </w:p>
  </w:endnote>
  <w:endnote w:type="continuationSeparator" w:id="0">
    <w:p w14:paraId="1C206573" w14:textId="77777777" w:rsidR="0021256B" w:rsidRDefault="0021256B" w:rsidP="00E2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hitney-Book">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Switzerland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roxima Nova">
    <w:altName w:val="Tahoma"/>
    <w:charset w:val="00"/>
    <w:family w:val="auto"/>
    <w:pitch w:val="variable"/>
    <w:sig w:usb0="20000287" w:usb1="00000001"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9830C" w14:textId="77777777" w:rsidR="0021256B" w:rsidRDefault="0021256B" w:rsidP="00E212BD">
      <w:r>
        <w:separator/>
      </w:r>
    </w:p>
  </w:footnote>
  <w:footnote w:type="continuationSeparator" w:id="0">
    <w:p w14:paraId="6A8C389A" w14:textId="77777777" w:rsidR="0021256B" w:rsidRDefault="0021256B" w:rsidP="00E21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0A4B5" w14:textId="77777777" w:rsidR="00CE7DEB" w:rsidRDefault="00CE7DEB">
    <w:pPr>
      <w:pStyle w:val="Header"/>
    </w:pPr>
    <w:r>
      <w:rPr>
        <w:noProof/>
      </w:rPr>
      <w:drawing>
        <wp:anchor distT="0" distB="0" distL="114300" distR="114300" simplePos="0" relativeHeight="251659264" behindDoc="0" locked="0" layoutInCell="1" allowOverlap="1" wp14:anchorId="503E301D" wp14:editId="7CC8ADAF">
          <wp:simplePos x="0" y="0"/>
          <wp:positionH relativeFrom="column">
            <wp:posOffset>5305425</wp:posOffset>
          </wp:positionH>
          <wp:positionV relativeFrom="paragraph">
            <wp:posOffset>-314960</wp:posOffset>
          </wp:positionV>
          <wp:extent cx="1130300" cy="60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3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44438"/>
    <w:multiLevelType w:val="hybridMultilevel"/>
    <w:tmpl w:val="95B486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941939"/>
    <w:multiLevelType w:val="multilevel"/>
    <w:tmpl w:val="49B4EA66"/>
    <w:styleLink w:val="BulletList"/>
    <w:lvl w:ilvl="0">
      <w:start w:val="1"/>
      <w:numFmt w:val="bullet"/>
      <w:pStyle w:val="BulletedLis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1B44415B"/>
    <w:multiLevelType w:val="hybridMultilevel"/>
    <w:tmpl w:val="896C5C40"/>
    <w:lvl w:ilvl="0" w:tplc="5F42CEFE">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15:restartNumberingAfterBreak="0">
    <w:nsid w:val="1C1D2822"/>
    <w:multiLevelType w:val="hybridMultilevel"/>
    <w:tmpl w:val="521C821E"/>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4" w15:restartNumberingAfterBreak="0">
    <w:nsid w:val="1DAE591E"/>
    <w:multiLevelType w:val="multilevel"/>
    <w:tmpl w:val="509863F4"/>
    <w:lvl w:ilvl="0">
      <w:start w:val="1"/>
      <w:numFmt w:val="decimal"/>
      <w:pStyle w:val="SimpleNumberingLevel1"/>
      <w:lvlText w:val="%1."/>
      <w:lvlJc w:val="left"/>
      <w:pPr>
        <w:tabs>
          <w:tab w:val="num" w:pos="720"/>
        </w:tabs>
        <w:ind w:left="720" w:hanging="720"/>
      </w:pPr>
      <w:rPr>
        <w:rFonts w:ascii="Arial" w:hAnsi="Arial" w:cs="Arial" w:hint="default"/>
        <w:sz w:val="22"/>
      </w:rPr>
    </w:lvl>
    <w:lvl w:ilvl="1">
      <w:start w:val="1"/>
      <w:numFmt w:val="lowerLetter"/>
      <w:pStyle w:val="SimpleNumberingLevel2"/>
      <w:lvlText w:val="%2."/>
      <w:lvlJc w:val="left"/>
      <w:pPr>
        <w:tabs>
          <w:tab w:val="num" w:pos="1440"/>
        </w:tabs>
        <w:ind w:left="1440" w:hanging="720"/>
      </w:pPr>
      <w:rPr>
        <w:rFonts w:ascii="Arial" w:hAnsi="Arial" w:cs="Arial" w:hint="default"/>
        <w:sz w:val="22"/>
      </w:rPr>
    </w:lvl>
    <w:lvl w:ilvl="2">
      <w:start w:val="1"/>
      <w:numFmt w:val="lowerRoman"/>
      <w:pStyle w:val="SimpleNumberingLevel3"/>
      <w:lvlText w:val="%3."/>
      <w:lvlJc w:val="left"/>
      <w:pPr>
        <w:tabs>
          <w:tab w:val="num" w:pos="2160"/>
        </w:tabs>
        <w:ind w:left="2160" w:hanging="720"/>
      </w:pPr>
      <w:rPr>
        <w:rFonts w:ascii="Arial" w:hAnsi="Arial" w:cs="Arial" w:hint="default"/>
        <w:sz w:val="22"/>
      </w:rPr>
    </w:lvl>
    <w:lvl w:ilvl="3">
      <w:start w:val="1"/>
      <w:numFmt w:val="none"/>
      <w:lvlText w:val=""/>
      <w:lvlJc w:val="left"/>
      <w:pPr>
        <w:tabs>
          <w:tab w:val="num" w:pos="2517"/>
        </w:tabs>
        <w:ind w:left="2517" w:hanging="357"/>
      </w:pPr>
      <w:rPr>
        <w:rFonts w:ascii="Arial" w:hAnsi="Arial" w:cs="Arial" w:hint="default"/>
        <w:sz w:val="22"/>
      </w:rPr>
    </w:lvl>
    <w:lvl w:ilvl="4">
      <w:start w:val="1"/>
      <w:numFmt w:val="none"/>
      <w:lvlText w:val=""/>
      <w:lvlJc w:val="left"/>
      <w:pPr>
        <w:tabs>
          <w:tab w:val="num" w:pos="2880"/>
        </w:tabs>
        <w:ind w:left="2880" w:hanging="363"/>
      </w:pPr>
      <w:rPr>
        <w:rFonts w:ascii="Arial" w:hAnsi="Arial" w:cs="Arial" w:hint="default"/>
        <w:sz w:val="22"/>
      </w:rPr>
    </w:lvl>
    <w:lvl w:ilvl="5">
      <w:start w:val="1"/>
      <w:numFmt w:val="none"/>
      <w:lvlText w:val=""/>
      <w:lvlJc w:val="left"/>
      <w:pPr>
        <w:tabs>
          <w:tab w:val="num" w:pos="3238"/>
        </w:tabs>
        <w:ind w:left="3238" w:hanging="358"/>
      </w:pPr>
      <w:rPr>
        <w:rFonts w:ascii="Arial" w:hAnsi="Arial" w:cs="Arial" w:hint="default"/>
        <w:sz w:val="22"/>
      </w:rPr>
    </w:lvl>
    <w:lvl w:ilvl="6">
      <w:start w:val="1"/>
      <w:numFmt w:val="none"/>
      <w:lvlText w:val=""/>
      <w:lvlJc w:val="left"/>
      <w:pPr>
        <w:tabs>
          <w:tab w:val="num" w:pos="3595"/>
        </w:tabs>
        <w:ind w:left="3595" w:hanging="357"/>
      </w:pPr>
      <w:rPr>
        <w:rFonts w:ascii="Arial" w:hAnsi="Arial" w:cs="Arial" w:hint="default"/>
        <w:sz w:val="22"/>
      </w:rPr>
    </w:lvl>
    <w:lvl w:ilvl="7">
      <w:start w:val="1"/>
      <w:numFmt w:val="none"/>
      <w:lvlText w:val=""/>
      <w:lvlJc w:val="left"/>
      <w:pPr>
        <w:tabs>
          <w:tab w:val="num" w:pos="3952"/>
        </w:tabs>
        <w:ind w:left="3952" w:hanging="357"/>
      </w:pPr>
      <w:rPr>
        <w:rFonts w:ascii="Arial" w:hAnsi="Arial" w:cs="Arial" w:hint="default"/>
        <w:sz w:val="22"/>
      </w:rPr>
    </w:lvl>
    <w:lvl w:ilvl="8">
      <w:start w:val="1"/>
      <w:numFmt w:val="none"/>
      <w:lvlText w:val=""/>
      <w:lvlJc w:val="left"/>
      <w:pPr>
        <w:tabs>
          <w:tab w:val="num" w:pos="4672"/>
        </w:tabs>
        <w:ind w:left="4672" w:hanging="720"/>
      </w:pPr>
      <w:rPr>
        <w:rFonts w:ascii="Arial" w:hAnsi="Arial" w:cs="Arial" w:hint="default"/>
        <w:sz w:val="22"/>
      </w:rPr>
    </w:lvl>
  </w:abstractNum>
  <w:abstractNum w:abstractNumId="5" w15:restartNumberingAfterBreak="0">
    <w:nsid w:val="20E94094"/>
    <w:multiLevelType w:val="hybridMultilevel"/>
    <w:tmpl w:val="51C43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8D6D97"/>
    <w:multiLevelType w:val="hybridMultilevel"/>
    <w:tmpl w:val="0B1ECD3E"/>
    <w:lvl w:ilvl="0" w:tplc="FFFFFFFF">
      <w:start w:val="1"/>
      <w:numFmt w:val="bullet"/>
      <w:lvlText w:val=""/>
      <w:lvlJc w:val="left"/>
      <w:pPr>
        <w:tabs>
          <w:tab w:val="num" w:pos="1080"/>
        </w:tabs>
        <w:ind w:left="1080" w:hanging="360"/>
      </w:pPr>
      <w:rPr>
        <w:rFonts w:ascii="Wingdings" w:hAnsi="Wingdings" w:hint="default"/>
        <w:sz w:val="20"/>
        <w:szCs w:val="2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8966F7"/>
    <w:multiLevelType w:val="hybridMultilevel"/>
    <w:tmpl w:val="8A8A701C"/>
    <w:lvl w:ilvl="0" w:tplc="69346E90">
      <w:start w:val="1"/>
      <w:numFmt w:val="lowerRoman"/>
      <w:lvlText w:val="(%1)"/>
      <w:lvlJc w:val="left"/>
      <w:pPr>
        <w:tabs>
          <w:tab w:val="num" w:pos="1080"/>
        </w:tabs>
        <w:ind w:left="1080" w:hanging="720"/>
      </w:pPr>
      <w:rPr>
        <w:rFonts w:hint="default"/>
      </w:rPr>
    </w:lvl>
    <w:lvl w:ilvl="1" w:tplc="4704E718">
      <w:start w:val="1"/>
      <w:numFmt w:val="lowerLetter"/>
      <w:lvlText w:val="(%2)"/>
      <w:lvlJc w:val="left"/>
      <w:pPr>
        <w:tabs>
          <w:tab w:val="num" w:pos="1440"/>
        </w:tabs>
        <w:ind w:left="1440" w:hanging="360"/>
      </w:pPr>
      <w:rPr>
        <w:rFonts w:ascii="Arial" w:hAnsi="Arial" w:cs="Arial" w:hint="default"/>
        <w:b w:val="0"/>
        <w:i/>
        <w:sz w:val="20"/>
        <w:szCs w:val="20"/>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9C51E2F"/>
    <w:multiLevelType w:val="hybridMultilevel"/>
    <w:tmpl w:val="48263652"/>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9" w15:restartNumberingAfterBreak="0">
    <w:nsid w:val="2AAC48FC"/>
    <w:multiLevelType w:val="hybridMultilevel"/>
    <w:tmpl w:val="5212D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16E758E"/>
    <w:multiLevelType w:val="singleLevel"/>
    <w:tmpl w:val="0C090005"/>
    <w:styleLink w:val="SimpleNumbering"/>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57160BC"/>
    <w:multiLevelType w:val="hybridMultilevel"/>
    <w:tmpl w:val="3E628F30"/>
    <w:lvl w:ilvl="0" w:tplc="C052C424">
      <w:start w:val="2"/>
      <w:numFmt w:val="lowerLetter"/>
      <w:lvlText w:val="(%1)"/>
      <w:lvlJc w:val="left"/>
      <w:pPr>
        <w:ind w:left="927" w:hanging="360"/>
      </w:pPr>
      <w:rPr>
        <w:rFonts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3" w15:restartNumberingAfterBreak="0">
    <w:nsid w:val="35E2572B"/>
    <w:multiLevelType w:val="hybridMultilevel"/>
    <w:tmpl w:val="302C6B5A"/>
    <w:lvl w:ilvl="0" w:tplc="14090001">
      <w:start w:val="1"/>
      <w:numFmt w:val="bullet"/>
      <w:lvlText w:val=""/>
      <w:lvlJc w:val="left"/>
      <w:pPr>
        <w:ind w:left="720" w:hanging="360"/>
      </w:pPr>
      <w:rPr>
        <w:rFonts w:ascii="Symbol" w:hAnsi="Symbol" w:hint="default"/>
      </w:rPr>
    </w:lvl>
    <w:lvl w:ilvl="1" w:tplc="EC5AC2E6">
      <w:start w:val="6"/>
      <w:numFmt w:val="bullet"/>
      <w:lvlText w:val="–"/>
      <w:lvlJc w:val="left"/>
      <w:pPr>
        <w:ind w:left="1440" w:hanging="360"/>
      </w:pPr>
      <w:rPr>
        <w:rFonts w:ascii="Whitney-Book" w:eastAsia="Whitney-Book" w:hAnsi="Times New Roman" w:cs="Whitney-Book" w:hint="eastAsia"/>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244649"/>
    <w:multiLevelType w:val="hybridMultilevel"/>
    <w:tmpl w:val="D74AD396"/>
    <w:lvl w:ilvl="0" w:tplc="FFFFFFFF">
      <w:start w:val="1"/>
      <w:numFmt w:val="lowerLetter"/>
      <w:lvlText w:val="(%1)"/>
      <w:lvlJc w:val="left"/>
      <w:pPr>
        <w:tabs>
          <w:tab w:val="num" w:pos="2040"/>
        </w:tabs>
        <w:ind w:left="2040" w:hanging="360"/>
      </w:pPr>
      <w:rPr>
        <w:rFonts w:hint="default"/>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827621E"/>
    <w:multiLevelType w:val="hybridMultilevel"/>
    <w:tmpl w:val="3A9A96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6" w15:restartNumberingAfterBreak="0">
    <w:nsid w:val="41C028C3"/>
    <w:multiLevelType w:val="singleLevel"/>
    <w:tmpl w:val="99560308"/>
    <w:lvl w:ilvl="0">
      <w:start w:val="1"/>
      <w:numFmt w:val="bullet"/>
      <w:pStyle w:val="bullet2"/>
      <w:lvlText w:val=""/>
      <w:lvlJc w:val="left"/>
      <w:pPr>
        <w:tabs>
          <w:tab w:val="num" w:pos="567"/>
        </w:tabs>
        <w:ind w:left="567" w:hanging="567"/>
      </w:pPr>
      <w:rPr>
        <w:rFonts w:ascii="Wingdings" w:hAnsi="Wingdings" w:hint="default"/>
      </w:rPr>
    </w:lvl>
  </w:abstractNum>
  <w:abstractNum w:abstractNumId="17" w15:restartNumberingAfterBreak="0">
    <w:nsid w:val="47E4268F"/>
    <w:multiLevelType w:val="hybridMultilevel"/>
    <w:tmpl w:val="209EC3AA"/>
    <w:lvl w:ilvl="0" w:tplc="FFFFFFFF">
      <w:start w:val="1"/>
      <w:numFmt w:val="lowerLetter"/>
      <w:lvlText w:val="(%1)"/>
      <w:lvlJc w:val="left"/>
      <w:pPr>
        <w:tabs>
          <w:tab w:val="num" w:pos="2076"/>
        </w:tabs>
        <w:ind w:left="2076" w:hanging="375"/>
      </w:pPr>
      <w:rPr>
        <w:rFonts w:hint="default"/>
      </w:rPr>
    </w:lvl>
    <w:lvl w:ilvl="1" w:tplc="EC1C7978">
      <w:start w:val="1"/>
      <w:numFmt w:val="decimal"/>
      <w:lvlText w:val="%2."/>
      <w:lvlJc w:val="left"/>
      <w:pPr>
        <w:ind w:left="1440" w:hanging="360"/>
      </w:pPr>
      <w:rPr>
        <w:rFonts w:hint="default"/>
        <w:sz w:val="16"/>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8A471FF"/>
    <w:multiLevelType w:val="hybridMultilevel"/>
    <w:tmpl w:val="4D504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B566871"/>
    <w:multiLevelType w:val="hybridMultilevel"/>
    <w:tmpl w:val="0B7CEC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E171CEF"/>
    <w:multiLevelType w:val="hybridMultilevel"/>
    <w:tmpl w:val="78A001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5172381A"/>
    <w:multiLevelType w:val="singleLevel"/>
    <w:tmpl w:val="F94A38D8"/>
    <w:lvl w:ilvl="0">
      <w:start w:val="1"/>
      <w:numFmt w:val="lowerRoman"/>
      <w:lvlText w:val="(%1)"/>
      <w:lvlJc w:val="left"/>
      <w:pPr>
        <w:tabs>
          <w:tab w:val="num" w:pos="2847"/>
        </w:tabs>
        <w:ind w:left="2847" w:hanging="720"/>
      </w:pPr>
      <w:rPr>
        <w:rFonts w:hint="default"/>
      </w:rPr>
    </w:lvl>
  </w:abstractNum>
  <w:abstractNum w:abstractNumId="22" w15:restartNumberingAfterBreak="0">
    <w:nsid w:val="552D7107"/>
    <w:multiLevelType w:val="hybridMultilevel"/>
    <w:tmpl w:val="E076CC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7226B9B"/>
    <w:multiLevelType w:val="hybridMultilevel"/>
    <w:tmpl w:val="2D08E016"/>
    <w:lvl w:ilvl="0" w:tplc="E24879D4">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5C0E5DCB"/>
    <w:multiLevelType w:val="hybridMultilevel"/>
    <w:tmpl w:val="88661A84"/>
    <w:lvl w:ilvl="0" w:tplc="A4FE5698">
      <w:start w:val="1"/>
      <w:numFmt w:val="lowerLetter"/>
      <w:lvlText w:val="(%1)"/>
      <w:lvlJc w:val="left"/>
      <w:pPr>
        <w:tabs>
          <w:tab w:val="num" w:pos="2040"/>
        </w:tabs>
        <w:ind w:left="2040" w:hanging="360"/>
      </w:pPr>
      <w:rPr>
        <w:rFonts w:hint="default"/>
        <w:u w:val="none"/>
      </w:rPr>
    </w:lvl>
    <w:lvl w:ilvl="1" w:tplc="14090003" w:tentative="1">
      <w:start w:val="1"/>
      <w:numFmt w:val="lowerLetter"/>
      <w:lvlText w:val="%2."/>
      <w:lvlJc w:val="left"/>
      <w:pPr>
        <w:tabs>
          <w:tab w:val="num" w:pos="1440"/>
        </w:tabs>
        <w:ind w:left="1440" w:hanging="360"/>
      </w:pPr>
    </w:lvl>
    <w:lvl w:ilvl="2" w:tplc="14090005" w:tentative="1">
      <w:start w:val="1"/>
      <w:numFmt w:val="lowerRoman"/>
      <w:lvlText w:val="%3."/>
      <w:lvlJc w:val="right"/>
      <w:pPr>
        <w:tabs>
          <w:tab w:val="num" w:pos="2160"/>
        </w:tabs>
        <w:ind w:left="2160" w:hanging="180"/>
      </w:pPr>
    </w:lvl>
    <w:lvl w:ilvl="3" w:tplc="14090001" w:tentative="1">
      <w:start w:val="1"/>
      <w:numFmt w:val="decimal"/>
      <w:lvlText w:val="%4."/>
      <w:lvlJc w:val="left"/>
      <w:pPr>
        <w:tabs>
          <w:tab w:val="num" w:pos="2880"/>
        </w:tabs>
        <w:ind w:left="2880" w:hanging="360"/>
      </w:pPr>
    </w:lvl>
    <w:lvl w:ilvl="4" w:tplc="14090003" w:tentative="1">
      <w:start w:val="1"/>
      <w:numFmt w:val="lowerLetter"/>
      <w:lvlText w:val="%5."/>
      <w:lvlJc w:val="left"/>
      <w:pPr>
        <w:tabs>
          <w:tab w:val="num" w:pos="3600"/>
        </w:tabs>
        <w:ind w:left="3600" w:hanging="360"/>
      </w:pPr>
    </w:lvl>
    <w:lvl w:ilvl="5" w:tplc="14090005" w:tentative="1">
      <w:start w:val="1"/>
      <w:numFmt w:val="lowerRoman"/>
      <w:lvlText w:val="%6."/>
      <w:lvlJc w:val="right"/>
      <w:pPr>
        <w:tabs>
          <w:tab w:val="num" w:pos="4320"/>
        </w:tabs>
        <w:ind w:left="4320" w:hanging="180"/>
      </w:pPr>
    </w:lvl>
    <w:lvl w:ilvl="6" w:tplc="14090001" w:tentative="1">
      <w:start w:val="1"/>
      <w:numFmt w:val="decimal"/>
      <w:lvlText w:val="%7."/>
      <w:lvlJc w:val="left"/>
      <w:pPr>
        <w:tabs>
          <w:tab w:val="num" w:pos="5040"/>
        </w:tabs>
        <w:ind w:left="5040" w:hanging="360"/>
      </w:pPr>
    </w:lvl>
    <w:lvl w:ilvl="7" w:tplc="14090003" w:tentative="1">
      <w:start w:val="1"/>
      <w:numFmt w:val="lowerLetter"/>
      <w:lvlText w:val="%8."/>
      <w:lvlJc w:val="left"/>
      <w:pPr>
        <w:tabs>
          <w:tab w:val="num" w:pos="5760"/>
        </w:tabs>
        <w:ind w:left="5760" w:hanging="360"/>
      </w:pPr>
    </w:lvl>
    <w:lvl w:ilvl="8" w:tplc="14090005" w:tentative="1">
      <w:start w:val="1"/>
      <w:numFmt w:val="lowerRoman"/>
      <w:lvlText w:val="%9."/>
      <w:lvlJc w:val="right"/>
      <w:pPr>
        <w:tabs>
          <w:tab w:val="num" w:pos="6480"/>
        </w:tabs>
        <w:ind w:left="6480" w:hanging="180"/>
      </w:pPr>
    </w:lvl>
  </w:abstractNum>
  <w:abstractNum w:abstractNumId="25" w15:restartNumberingAfterBreak="0">
    <w:nsid w:val="60E16D73"/>
    <w:multiLevelType w:val="hybridMultilevel"/>
    <w:tmpl w:val="67E67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45B4E3B"/>
    <w:multiLevelType w:val="multilevel"/>
    <w:tmpl w:val="E176E796"/>
    <w:lvl w:ilvl="0">
      <w:start w:val="1"/>
      <w:numFmt w:val="decimal"/>
      <w:pStyle w:val="Heading1"/>
      <w:lvlText w:val="%1."/>
      <w:lvlJc w:val="left"/>
      <w:pPr>
        <w:tabs>
          <w:tab w:val="num" w:pos="432"/>
        </w:tabs>
        <w:ind w:left="432" w:hanging="432"/>
      </w:pPr>
      <w:rPr>
        <w:rFonts w:ascii="Arial" w:hAnsi="Arial" w:cs="Arial" w:hint="default"/>
        <w:b/>
        <w:i w:val="0"/>
        <w:sz w:val="22"/>
        <w:szCs w:val="22"/>
      </w:rPr>
    </w:lvl>
    <w:lvl w:ilvl="1">
      <w:start w:val="1"/>
      <w:numFmt w:val="decimal"/>
      <w:lvlRestart w:val="0"/>
      <w:lvlText w:val="%1.%2"/>
      <w:lvlJc w:val="left"/>
      <w:pPr>
        <w:tabs>
          <w:tab w:val="num" w:pos="576"/>
        </w:tabs>
        <w:ind w:left="576" w:hanging="576"/>
      </w:pPr>
      <w:rPr>
        <w:rFonts w:ascii="Arial" w:hAnsi="Arial" w:cs="Arial" w:hint="default"/>
        <w:b/>
        <w:i w:val="0"/>
        <w:color w:val="000000"/>
        <w:sz w:val="22"/>
        <w:szCs w:val="22"/>
      </w:rPr>
    </w:lvl>
    <w:lvl w:ilvl="2">
      <w:start w:val="1"/>
      <w:numFmt w:val="decimal"/>
      <w:pStyle w:val="Heading3"/>
      <w:lvlText w:val="%1.%2.%3"/>
      <w:lvlJc w:val="left"/>
      <w:pPr>
        <w:tabs>
          <w:tab w:val="num" w:pos="720"/>
        </w:tabs>
        <w:ind w:left="720" w:hanging="720"/>
      </w:pPr>
      <w:rPr>
        <w:i w: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15:restartNumberingAfterBreak="0">
    <w:nsid w:val="68BA6F65"/>
    <w:multiLevelType w:val="multilevel"/>
    <w:tmpl w:val="9A8EAB98"/>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18469F"/>
    <w:multiLevelType w:val="hybridMultilevel"/>
    <w:tmpl w:val="B9CC7562"/>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29" w15:restartNumberingAfterBreak="0">
    <w:nsid w:val="6B350FD3"/>
    <w:multiLevelType w:val="hybridMultilevel"/>
    <w:tmpl w:val="6C789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DDD7663"/>
    <w:multiLevelType w:val="hybridMultilevel"/>
    <w:tmpl w:val="DF3478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E8D55AD"/>
    <w:multiLevelType w:val="hybridMultilevel"/>
    <w:tmpl w:val="0178A6A6"/>
    <w:lvl w:ilvl="0" w:tplc="4E269B80">
      <w:numFmt w:val="bullet"/>
      <w:lvlText w:val="•"/>
      <w:lvlJc w:val="left"/>
      <w:pPr>
        <w:ind w:left="792" w:hanging="432"/>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1192416"/>
    <w:multiLevelType w:val="hybridMultilevel"/>
    <w:tmpl w:val="4342CC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4A475AB"/>
    <w:multiLevelType w:val="hybridMultilevel"/>
    <w:tmpl w:val="E6FE3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535508E"/>
    <w:multiLevelType w:val="multilevel"/>
    <w:tmpl w:val="49B4EA66"/>
    <w:numStyleLink w:val="BulletList"/>
  </w:abstractNum>
  <w:abstractNum w:abstractNumId="35" w15:restartNumberingAfterBreak="0">
    <w:nsid w:val="79202171"/>
    <w:multiLevelType w:val="hybridMultilevel"/>
    <w:tmpl w:val="A79C7C0A"/>
    <w:lvl w:ilvl="0" w:tplc="FFFFFFFF">
      <w:start w:val="1"/>
      <w:numFmt w:val="lowerRoman"/>
      <w:lvlText w:val="(%1)"/>
      <w:lvlJc w:val="left"/>
      <w:pPr>
        <w:tabs>
          <w:tab w:val="num" w:pos="1004"/>
        </w:tabs>
        <w:ind w:left="737" w:hanging="453"/>
      </w:pPr>
      <w:rPr>
        <w:rFonts w:hint="default"/>
      </w:rPr>
    </w:lvl>
    <w:lvl w:ilvl="1" w:tplc="FFFFFFFF">
      <w:start w:val="1"/>
      <w:numFmt w:val="lowerRoman"/>
      <w:lvlText w:val="(%2)"/>
      <w:lvlJc w:val="left"/>
      <w:pPr>
        <w:tabs>
          <w:tab w:val="num" w:pos="1440"/>
        </w:tabs>
        <w:ind w:left="1440" w:hanging="360"/>
      </w:pPr>
      <w:rPr>
        <w:rFonts w:ascii="Times New Roman" w:eastAsia="Times New Roman" w:hAnsi="Times New Roman" w:cs="Times New Roman"/>
      </w:rPr>
    </w:lvl>
    <w:lvl w:ilvl="2" w:tplc="0DDE4AEC">
      <w:start w:val="1"/>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C954083"/>
    <w:multiLevelType w:val="hybridMultilevel"/>
    <w:tmpl w:val="DFB84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E0840BE"/>
    <w:multiLevelType w:val="hybridMultilevel"/>
    <w:tmpl w:val="70D86A50"/>
    <w:lvl w:ilvl="0" w:tplc="D59C4DFA">
      <w:start w:val="113"/>
      <w:numFmt w:val="bullet"/>
      <w:lvlText w:val="-"/>
      <w:lvlJc w:val="left"/>
      <w:pPr>
        <w:tabs>
          <w:tab w:val="num" w:pos="720"/>
        </w:tabs>
        <w:ind w:left="720" w:hanging="360"/>
      </w:pPr>
      <w:rPr>
        <w:rFonts w:ascii="Arial" w:eastAsia="Times New Roman" w:hAnsi="Arial" w:cs="Arial" w:hint="default"/>
      </w:rPr>
    </w:lvl>
    <w:lvl w:ilvl="1" w:tplc="E4AAFC3E">
      <w:start w:val="1"/>
      <w:numFmt w:val="bullet"/>
      <w:lvlText w:val="o"/>
      <w:lvlJc w:val="left"/>
      <w:pPr>
        <w:tabs>
          <w:tab w:val="num" w:pos="1440"/>
        </w:tabs>
        <w:ind w:left="1440" w:hanging="360"/>
      </w:pPr>
      <w:rPr>
        <w:rFonts w:ascii="Courier New" w:hAnsi="Courier New" w:cs="Courier New" w:hint="default"/>
      </w:rPr>
    </w:lvl>
    <w:lvl w:ilvl="2" w:tplc="A12A7420">
      <w:start w:val="1"/>
      <w:numFmt w:val="bullet"/>
      <w:lvlText w:val=""/>
      <w:lvlJc w:val="left"/>
      <w:pPr>
        <w:tabs>
          <w:tab w:val="num" w:pos="2160"/>
        </w:tabs>
        <w:ind w:left="2160" w:hanging="360"/>
      </w:pPr>
      <w:rPr>
        <w:rFonts w:ascii="Wingdings" w:hAnsi="Wingdings" w:hint="default"/>
      </w:rPr>
    </w:lvl>
    <w:lvl w:ilvl="3" w:tplc="54E89CEC">
      <w:start w:val="1"/>
      <w:numFmt w:val="bullet"/>
      <w:lvlText w:val=""/>
      <w:lvlJc w:val="left"/>
      <w:pPr>
        <w:tabs>
          <w:tab w:val="num" w:pos="2880"/>
        </w:tabs>
        <w:ind w:left="2880" w:hanging="360"/>
      </w:pPr>
      <w:rPr>
        <w:rFonts w:ascii="Symbol" w:hAnsi="Symbol" w:hint="default"/>
      </w:rPr>
    </w:lvl>
    <w:lvl w:ilvl="4" w:tplc="7A881996">
      <w:start w:val="1"/>
      <w:numFmt w:val="bullet"/>
      <w:lvlText w:val="o"/>
      <w:lvlJc w:val="left"/>
      <w:pPr>
        <w:tabs>
          <w:tab w:val="num" w:pos="3600"/>
        </w:tabs>
        <w:ind w:left="3600" w:hanging="360"/>
      </w:pPr>
      <w:rPr>
        <w:rFonts w:ascii="Courier New" w:hAnsi="Courier New" w:cs="Courier New" w:hint="default"/>
      </w:rPr>
    </w:lvl>
    <w:lvl w:ilvl="5" w:tplc="1294F5FC">
      <w:start w:val="1"/>
      <w:numFmt w:val="bullet"/>
      <w:lvlText w:val=""/>
      <w:lvlJc w:val="left"/>
      <w:pPr>
        <w:tabs>
          <w:tab w:val="num" w:pos="4320"/>
        </w:tabs>
        <w:ind w:left="4320" w:hanging="360"/>
      </w:pPr>
      <w:rPr>
        <w:rFonts w:ascii="Wingdings" w:hAnsi="Wingdings" w:hint="default"/>
      </w:rPr>
    </w:lvl>
    <w:lvl w:ilvl="6" w:tplc="4ED4AA1A">
      <w:start w:val="1"/>
      <w:numFmt w:val="bullet"/>
      <w:lvlText w:val=""/>
      <w:lvlJc w:val="left"/>
      <w:pPr>
        <w:tabs>
          <w:tab w:val="num" w:pos="5040"/>
        </w:tabs>
        <w:ind w:left="5040" w:hanging="360"/>
      </w:pPr>
      <w:rPr>
        <w:rFonts w:ascii="Symbol" w:hAnsi="Symbol" w:hint="default"/>
      </w:rPr>
    </w:lvl>
    <w:lvl w:ilvl="7" w:tplc="47EA42B2">
      <w:start w:val="1"/>
      <w:numFmt w:val="bullet"/>
      <w:lvlText w:val="o"/>
      <w:lvlJc w:val="left"/>
      <w:pPr>
        <w:tabs>
          <w:tab w:val="num" w:pos="5760"/>
        </w:tabs>
        <w:ind w:left="5760" w:hanging="360"/>
      </w:pPr>
      <w:rPr>
        <w:rFonts w:ascii="Courier New" w:hAnsi="Courier New" w:cs="Courier New" w:hint="default"/>
      </w:rPr>
    </w:lvl>
    <w:lvl w:ilvl="8" w:tplc="3A401C56">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27521F"/>
    <w:multiLevelType w:val="hybridMultilevel"/>
    <w:tmpl w:val="90406F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24"/>
  </w:num>
  <w:num w:numId="4">
    <w:abstractNumId w:val="14"/>
  </w:num>
  <w:num w:numId="5">
    <w:abstractNumId w:val="35"/>
  </w:num>
  <w:num w:numId="6">
    <w:abstractNumId w:val="17"/>
  </w:num>
  <w:num w:numId="7">
    <w:abstractNumId w:val="7"/>
  </w:num>
  <w:num w:numId="8">
    <w:abstractNumId w:val="38"/>
  </w:num>
  <w:num w:numId="9">
    <w:abstractNumId w:val="20"/>
  </w:num>
  <w:num w:numId="10">
    <w:abstractNumId w:val="5"/>
  </w:num>
  <w:num w:numId="11">
    <w:abstractNumId w:val="16"/>
  </w:num>
  <w:num w:numId="12">
    <w:abstractNumId w:val="6"/>
  </w:num>
  <w:num w:numId="13">
    <w:abstractNumId w:val="1"/>
  </w:num>
  <w:num w:numId="14">
    <w:abstractNumId w:val="34"/>
  </w:num>
  <w:num w:numId="15">
    <w:abstractNumId w:val="10"/>
  </w:num>
  <w:num w:numId="16">
    <w:abstractNumId w:val="4"/>
  </w:num>
  <w:num w:numId="17">
    <w:abstractNumId w:val="31"/>
  </w:num>
  <w:num w:numId="18">
    <w:abstractNumId w:val="11"/>
  </w:num>
  <w:num w:numId="19">
    <w:abstractNumId w:val="28"/>
  </w:num>
  <w:num w:numId="20">
    <w:abstractNumId w:val="8"/>
  </w:num>
  <w:num w:numId="21">
    <w:abstractNumId w:val="13"/>
  </w:num>
  <w:num w:numId="22">
    <w:abstractNumId w:val="0"/>
  </w:num>
  <w:num w:numId="23">
    <w:abstractNumId w:val="25"/>
  </w:num>
  <w:num w:numId="24">
    <w:abstractNumId w:val="12"/>
  </w:num>
  <w:num w:numId="25">
    <w:abstractNumId w:val="23"/>
  </w:num>
  <w:num w:numId="26">
    <w:abstractNumId w:val="2"/>
  </w:num>
  <w:num w:numId="27">
    <w:abstractNumId w:val="30"/>
  </w:num>
  <w:num w:numId="28">
    <w:abstractNumId w:val="3"/>
  </w:num>
  <w:num w:numId="29">
    <w:abstractNumId w:val="19"/>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1"/>
  </w:num>
  <w:num w:numId="33">
    <w:abstractNumId w:val="9"/>
  </w:num>
  <w:num w:numId="34">
    <w:abstractNumId w:val="32"/>
  </w:num>
  <w:num w:numId="35">
    <w:abstractNumId w:val="36"/>
  </w:num>
  <w:num w:numId="36">
    <w:abstractNumId w:val="22"/>
  </w:num>
  <w:num w:numId="37">
    <w:abstractNumId w:val="27"/>
  </w:num>
  <w:num w:numId="38">
    <w:abstractNumId w:val="29"/>
  </w:num>
  <w:num w:numId="3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2BD"/>
    <w:rsid w:val="00001A62"/>
    <w:rsid w:val="0002268D"/>
    <w:rsid w:val="00035964"/>
    <w:rsid w:val="00047285"/>
    <w:rsid w:val="000966A6"/>
    <w:rsid w:val="000A3524"/>
    <w:rsid w:val="000D21BB"/>
    <w:rsid w:val="000E7F3A"/>
    <w:rsid w:val="00142E9E"/>
    <w:rsid w:val="00165E28"/>
    <w:rsid w:val="001849F7"/>
    <w:rsid w:val="00193903"/>
    <w:rsid w:val="001C5B9E"/>
    <w:rsid w:val="001D0D9C"/>
    <w:rsid w:val="0021256B"/>
    <w:rsid w:val="00214994"/>
    <w:rsid w:val="00215CEA"/>
    <w:rsid w:val="00256AB7"/>
    <w:rsid w:val="002613AB"/>
    <w:rsid w:val="00265CBD"/>
    <w:rsid w:val="002818D9"/>
    <w:rsid w:val="0029589E"/>
    <w:rsid w:val="002B1DA6"/>
    <w:rsid w:val="002F0510"/>
    <w:rsid w:val="002F5426"/>
    <w:rsid w:val="003235AF"/>
    <w:rsid w:val="0035085D"/>
    <w:rsid w:val="00366DDE"/>
    <w:rsid w:val="0036759A"/>
    <w:rsid w:val="0039196E"/>
    <w:rsid w:val="003F5EC4"/>
    <w:rsid w:val="00405D2F"/>
    <w:rsid w:val="00413241"/>
    <w:rsid w:val="00425E9F"/>
    <w:rsid w:val="00435444"/>
    <w:rsid w:val="00446905"/>
    <w:rsid w:val="0044781D"/>
    <w:rsid w:val="004569DF"/>
    <w:rsid w:val="0048439C"/>
    <w:rsid w:val="004B2931"/>
    <w:rsid w:val="004B4D84"/>
    <w:rsid w:val="004E2876"/>
    <w:rsid w:val="004F3514"/>
    <w:rsid w:val="004F4740"/>
    <w:rsid w:val="004F66D5"/>
    <w:rsid w:val="00500522"/>
    <w:rsid w:val="00544581"/>
    <w:rsid w:val="00585CB6"/>
    <w:rsid w:val="005A385D"/>
    <w:rsid w:val="005C2B39"/>
    <w:rsid w:val="005C794C"/>
    <w:rsid w:val="005D06F0"/>
    <w:rsid w:val="005D1D62"/>
    <w:rsid w:val="005E30C8"/>
    <w:rsid w:val="005F59D0"/>
    <w:rsid w:val="006226CF"/>
    <w:rsid w:val="00623F2A"/>
    <w:rsid w:val="006276EF"/>
    <w:rsid w:val="006669BB"/>
    <w:rsid w:val="00685F7F"/>
    <w:rsid w:val="006B5765"/>
    <w:rsid w:val="006B71C6"/>
    <w:rsid w:val="006D2F6B"/>
    <w:rsid w:val="00737C78"/>
    <w:rsid w:val="0076784C"/>
    <w:rsid w:val="00773CB3"/>
    <w:rsid w:val="007E7844"/>
    <w:rsid w:val="0087335F"/>
    <w:rsid w:val="00886C2B"/>
    <w:rsid w:val="00892E84"/>
    <w:rsid w:val="008B5274"/>
    <w:rsid w:val="008E3E9A"/>
    <w:rsid w:val="008F060F"/>
    <w:rsid w:val="008F67DD"/>
    <w:rsid w:val="00926129"/>
    <w:rsid w:val="00930CBC"/>
    <w:rsid w:val="00931FEF"/>
    <w:rsid w:val="00933B90"/>
    <w:rsid w:val="00940D5C"/>
    <w:rsid w:val="0094559C"/>
    <w:rsid w:val="0096055B"/>
    <w:rsid w:val="00991538"/>
    <w:rsid w:val="009936F3"/>
    <w:rsid w:val="009945C8"/>
    <w:rsid w:val="009B3832"/>
    <w:rsid w:val="009E22AE"/>
    <w:rsid w:val="00A70397"/>
    <w:rsid w:val="00A92C80"/>
    <w:rsid w:val="00AA6CF7"/>
    <w:rsid w:val="00B01E34"/>
    <w:rsid w:val="00B10A71"/>
    <w:rsid w:val="00B16501"/>
    <w:rsid w:val="00B4742D"/>
    <w:rsid w:val="00B57F4E"/>
    <w:rsid w:val="00B85DA8"/>
    <w:rsid w:val="00BB1737"/>
    <w:rsid w:val="00BB2D16"/>
    <w:rsid w:val="00BB7294"/>
    <w:rsid w:val="00BC2039"/>
    <w:rsid w:val="00BC7BA2"/>
    <w:rsid w:val="00BE6C2B"/>
    <w:rsid w:val="00BF7F5D"/>
    <w:rsid w:val="00C22741"/>
    <w:rsid w:val="00C2291C"/>
    <w:rsid w:val="00C34103"/>
    <w:rsid w:val="00C43405"/>
    <w:rsid w:val="00C7338E"/>
    <w:rsid w:val="00CC1FBF"/>
    <w:rsid w:val="00CC42E6"/>
    <w:rsid w:val="00CE7DEB"/>
    <w:rsid w:val="00CF02B0"/>
    <w:rsid w:val="00D31FCD"/>
    <w:rsid w:val="00D46007"/>
    <w:rsid w:val="00D47089"/>
    <w:rsid w:val="00D77195"/>
    <w:rsid w:val="00DA3F5C"/>
    <w:rsid w:val="00DD0B1A"/>
    <w:rsid w:val="00E10CDB"/>
    <w:rsid w:val="00E212BD"/>
    <w:rsid w:val="00E37D89"/>
    <w:rsid w:val="00E4702C"/>
    <w:rsid w:val="00EC3779"/>
    <w:rsid w:val="00ED2E03"/>
    <w:rsid w:val="00ED78DC"/>
    <w:rsid w:val="00F20A96"/>
    <w:rsid w:val="00F81930"/>
    <w:rsid w:val="00FB3D93"/>
    <w:rsid w:val="00FC51EC"/>
    <w:rsid w:val="00FE57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770CF"/>
  <w15:chartTrackingRefBased/>
  <w15:docId w15:val="{8AB2592F-260B-49E1-BFD6-A59A701C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2BD"/>
    <w:pPr>
      <w:spacing w:after="0" w:line="240" w:lineRule="auto"/>
      <w:jc w:val="both"/>
    </w:pPr>
    <w:rPr>
      <w:rFonts w:ascii="Garamond" w:eastAsia="Times New Roman" w:hAnsi="Garamond" w:cs="Times New Roman"/>
      <w:sz w:val="24"/>
      <w:szCs w:val="20"/>
    </w:rPr>
  </w:style>
  <w:style w:type="paragraph" w:styleId="Heading1">
    <w:name w:val="heading 1"/>
    <w:basedOn w:val="Normal"/>
    <w:next w:val="Normal"/>
    <w:link w:val="Heading1Char"/>
    <w:qFormat/>
    <w:rsid w:val="00E212BD"/>
    <w:pPr>
      <w:keepNext/>
      <w:numPr>
        <w:numId w:val="1"/>
      </w:numPr>
      <w:jc w:val="center"/>
      <w:outlineLvl w:val="0"/>
    </w:pPr>
    <w:rPr>
      <w:b/>
      <w:i/>
      <w:shd w:val="pct20" w:color="auto" w:fill="auto"/>
      <w:lang w:val="en-GB"/>
    </w:rPr>
  </w:style>
  <w:style w:type="paragraph" w:styleId="Heading2">
    <w:name w:val="heading 2"/>
    <w:basedOn w:val="Normal"/>
    <w:next w:val="Normal"/>
    <w:link w:val="Heading2Char"/>
    <w:qFormat/>
    <w:rsid w:val="00E212BD"/>
    <w:pPr>
      <w:keepNext/>
      <w:tabs>
        <w:tab w:val="num" w:pos="360"/>
      </w:tabs>
      <w:ind w:left="360" w:hanging="360"/>
      <w:outlineLvl w:val="1"/>
    </w:pPr>
    <w:rPr>
      <w:b/>
    </w:rPr>
  </w:style>
  <w:style w:type="paragraph" w:styleId="Heading3">
    <w:name w:val="heading 3"/>
    <w:basedOn w:val="Normal"/>
    <w:next w:val="Normal"/>
    <w:link w:val="Heading3Char"/>
    <w:unhideWhenUsed/>
    <w:qFormat/>
    <w:rsid w:val="00E212BD"/>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E212BD"/>
    <w:pPr>
      <w:keepNext/>
      <w:numPr>
        <w:ilvl w:val="3"/>
        <w:numId w:val="1"/>
      </w:numPr>
      <w:spacing w:before="240" w:after="60"/>
      <w:outlineLvl w:val="3"/>
    </w:pPr>
    <w:rPr>
      <w:rFonts w:ascii="Arial" w:hAnsi="Arial"/>
      <w:b/>
    </w:rPr>
  </w:style>
  <w:style w:type="paragraph" w:styleId="Heading5">
    <w:name w:val="heading 5"/>
    <w:basedOn w:val="Normal"/>
    <w:next w:val="Normal"/>
    <w:link w:val="Heading5Char"/>
    <w:qFormat/>
    <w:rsid w:val="00E212BD"/>
    <w:pPr>
      <w:numPr>
        <w:ilvl w:val="4"/>
        <w:numId w:val="1"/>
      </w:numPr>
      <w:spacing w:before="240" w:after="60"/>
      <w:outlineLvl w:val="4"/>
    </w:pPr>
    <w:rPr>
      <w:rFonts w:ascii="Times New Roman" w:hAnsi="Times New Roman"/>
      <w:sz w:val="22"/>
    </w:rPr>
  </w:style>
  <w:style w:type="paragraph" w:styleId="Heading6">
    <w:name w:val="heading 6"/>
    <w:basedOn w:val="Normal"/>
    <w:next w:val="Normal"/>
    <w:link w:val="Heading6Char"/>
    <w:qFormat/>
    <w:rsid w:val="00E212BD"/>
    <w:pPr>
      <w:numPr>
        <w:ilvl w:val="5"/>
        <w:numId w:val="1"/>
      </w:numPr>
      <w:spacing w:before="240" w:after="60"/>
      <w:outlineLvl w:val="5"/>
    </w:pPr>
    <w:rPr>
      <w:rFonts w:ascii="Times New Roman" w:hAnsi="Times New Roman"/>
      <w:i/>
      <w:sz w:val="22"/>
    </w:rPr>
  </w:style>
  <w:style w:type="paragraph" w:styleId="Heading7">
    <w:name w:val="heading 7"/>
    <w:basedOn w:val="Normal"/>
    <w:next w:val="Normal"/>
    <w:link w:val="Heading7Char"/>
    <w:qFormat/>
    <w:rsid w:val="00E212BD"/>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E212BD"/>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E212BD"/>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12BD"/>
    <w:rPr>
      <w:rFonts w:ascii="Garamond" w:eastAsia="Times New Roman" w:hAnsi="Garamond" w:cs="Times New Roman"/>
      <w:b/>
      <w:i/>
      <w:sz w:val="24"/>
      <w:szCs w:val="20"/>
      <w:lang w:val="en-GB"/>
    </w:rPr>
  </w:style>
  <w:style w:type="character" w:customStyle="1" w:styleId="Heading2Char">
    <w:name w:val="Heading 2 Char"/>
    <w:basedOn w:val="DefaultParagraphFont"/>
    <w:link w:val="Heading2"/>
    <w:rsid w:val="00E212BD"/>
    <w:rPr>
      <w:rFonts w:ascii="Garamond" w:eastAsia="Times New Roman" w:hAnsi="Garamond" w:cs="Times New Roman"/>
      <w:b/>
      <w:sz w:val="24"/>
      <w:szCs w:val="20"/>
    </w:rPr>
  </w:style>
  <w:style w:type="character" w:customStyle="1" w:styleId="Heading3Char">
    <w:name w:val="Heading 3 Char"/>
    <w:basedOn w:val="DefaultParagraphFont"/>
    <w:link w:val="Heading3"/>
    <w:rsid w:val="00E212BD"/>
    <w:rPr>
      <w:rFonts w:ascii="Cambria" w:eastAsia="Times New Roman" w:hAnsi="Cambria" w:cs="Times New Roman"/>
      <w:b/>
      <w:bCs/>
      <w:sz w:val="26"/>
      <w:szCs w:val="26"/>
    </w:rPr>
  </w:style>
  <w:style w:type="character" w:customStyle="1" w:styleId="Heading4Char">
    <w:name w:val="Heading 4 Char"/>
    <w:basedOn w:val="DefaultParagraphFont"/>
    <w:link w:val="Heading4"/>
    <w:rsid w:val="00E212BD"/>
    <w:rPr>
      <w:rFonts w:ascii="Arial" w:eastAsia="Times New Roman" w:hAnsi="Arial" w:cs="Times New Roman"/>
      <w:b/>
      <w:sz w:val="24"/>
      <w:szCs w:val="20"/>
    </w:rPr>
  </w:style>
  <w:style w:type="character" w:customStyle="1" w:styleId="Heading5Char">
    <w:name w:val="Heading 5 Char"/>
    <w:basedOn w:val="DefaultParagraphFont"/>
    <w:link w:val="Heading5"/>
    <w:rsid w:val="00E212BD"/>
    <w:rPr>
      <w:rFonts w:ascii="Times New Roman" w:eastAsia="Times New Roman" w:hAnsi="Times New Roman" w:cs="Times New Roman"/>
      <w:szCs w:val="20"/>
    </w:rPr>
  </w:style>
  <w:style w:type="character" w:customStyle="1" w:styleId="Heading6Char">
    <w:name w:val="Heading 6 Char"/>
    <w:basedOn w:val="DefaultParagraphFont"/>
    <w:link w:val="Heading6"/>
    <w:rsid w:val="00E212BD"/>
    <w:rPr>
      <w:rFonts w:ascii="Times New Roman" w:eastAsia="Times New Roman" w:hAnsi="Times New Roman" w:cs="Times New Roman"/>
      <w:i/>
      <w:szCs w:val="20"/>
    </w:rPr>
  </w:style>
  <w:style w:type="character" w:customStyle="1" w:styleId="Heading7Char">
    <w:name w:val="Heading 7 Char"/>
    <w:basedOn w:val="DefaultParagraphFont"/>
    <w:link w:val="Heading7"/>
    <w:rsid w:val="00E212BD"/>
    <w:rPr>
      <w:rFonts w:ascii="Arial" w:eastAsia="Times New Roman" w:hAnsi="Arial" w:cs="Times New Roman"/>
      <w:sz w:val="20"/>
      <w:szCs w:val="20"/>
    </w:rPr>
  </w:style>
  <w:style w:type="character" w:customStyle="1" w:styleId="Heading8Char">
    <w:name w:val="Heading 8 Char"/>
    <w:basedOn w:val="DefaultParagraphFont"/>
    <w:link w:val="Heading8"/>
    <w:rsid w:val="00E212BD"/>
    <w:rPr>
      <w:rFonts w:ascii="Arial" w:eastAsia="Times New Roman" w:hAnsi="Arial" w:cs="Times New Roman"/>
      <w:i/>
      <w:sz w:val="20"/>
      <w:szCs w:val="20"/>
    </w:rPr>
  </w:style>
  <w:style w:type="character" w:customStyle="1" w:styleId="Heading9Char">
    <w:name w:val="Heading 9 Char"/>
    <w:basedOn w:val="DefaultParagraphFont"/>
    <w:link w:val="Heading9"/>
    <w:rsid w:val="00E212BD"/>
    <w:rPr>
      <w:rFonts w:ascii="Arial" w:eastAsia="Times New Roman" w:hAnsi="Arial" w:cs="Times New Roman"/>
      <w:b/>
      <w:i/>
      <w:sz w:val="18"/>
      <w:szCs w:val="20"/>
    </w:rPr>
  </w:style>
  <w:style w:type="paragraph" w:styleId="Header">
    <w:name w:val="header"/>
    <w:basedOn w:val="Normal"/>
    <w:link w:val="HeaderChar"/>
    <w:uiPriority w:val="99"/>
    <w:rsid w:val="00E212BD"/>
    <w:pPr>
      <w:tabs>
        <w:tab w:val="center" w:pos="4320"/>
        <w:tab w:val="right" w:pos="8640"/>
      </w:tabs>
    </w:pPr>
  </w:style>
  <w:style w:type="character" w:customStyle="1" w:styleId="HeaderChar">
    <w:name w:val="Header Char"/>
    <w:basedOn w:val="DefaultParagraphFont"/>
    <w:link w:val="Header"/>
    <w:uiPriority w:val="99"/>
    <w:rsid w:val="00E212BD"/>
    <w:rPr>
      <w:rFonts w:ascii="Garamond" w:eastAsia="Times New Roman" w:hAnsi="Garamond" w:cs="Times New Roman"/>
      <w:sz w:val="24"/>
      <w:szCs w:val="20"/>
    </w:rPr>
  </w:style>
  <w:style w:type="paragraph" w:styleId="Footer">
    <w:name w:val="footer"/>
    <w:basedOn w:val="Normal"/>
    <w:link w:val="FooterChar"/>
    <w:uiPriority w:val="99"/>
    <w:rsid w:val="00E212BD"/>
    <w:pPr>
      <w:tabs>
        <w:tab w:val="center" w:pos="4320"/>
        <w:tab w:val="right" w:pos="8640"/>
      </w:tabs>
    </w:pPr>
  </w:style>
  <w:style w:type="character" w:customStyle="1" w:styleId="FooterChar">
    <w:name w:val="Footer Char"/>
    <w:basedOn w:val="DefaultParagraphFont"/>
    <w:link w:val="Footer"/>
    <w:uiPriority w:val="99"/>
    <w:rsid w:val="00E212BD"/>
    <w:rPr>
      <w:rFonts w:ascii="Garamond" w:eastAsia="Times New Roman" w:hAnsi="Garamond" w:cs="Times New Roman"/>
      <w:sz w:val="24"/>
      <w:szCs w:val="20"/>
    </w:rPr>
  </w:style>
  <w:style w:type="character" w:styleId="PageNumber">
    <w:name w:val="page number"/>
    <w:basedOn w:val="DefaultParagraphFont"/>
    <w:rsid w:val="00E212BD"/>
  </w:style>
  <w:style w:type="paragraph" w:styleId="BlockText">
    <w:name w:val="Block Text"/>
    <w:basedOn w:val="Normal"/>
    <w:rsid w:val="00E212BD"/>
    <w:pPr>
      <w:tabs>
        <w:tab w:val="left" w:pos="284"/>
      </w:tabs>
      <w:ind w:left="284" w:right="566"/>
    </w:pPr>
    <w:rPr>
      <w:b/>
      <w:sz w:val="16"/>
    </w:rPr>
  </w:style>
  <w:style w:type="character" w:styleId="Hyperlink">
    <w:name w:val="Hyperlink"/>
    <w:rsid w:val="00E212BD"/>
    <w:rPr>
      <w:color w:val="0000FF"/>
      <w:u w:val="single"/>
    </w:rPr>
  </w:style>
  <w:style w:type="character" w:styleId="FollowedHyperlink">
    <w:name w:val="FollowedHyperlink"/>
    <w:rsid w:val="00E212BD"/>
    <w:rPr>
      <w:color w:val="800080"/>
      <w:u w:val="single"/>
    </w:rPr>
  </w:style>
  <w:style w:type="paragraph" w:customStyle="1" w:styleId="subheading">
    <w:name w:val="subheading"/>
    <w:basedOn w:val="Heading2"/>
    <w:next w:val="Normal"/>
    <w:rsid w:val="00E212BD"/>
    <w:pPr>
      <w:tabs>
        <w:tab w:val="left" w:pos="2268"/>
      </w:tabs>
      <w:jc w:val="left"/>
    </w:pPr>
    <w:rPr>
      <w:rFonts w:ascii="CG Times" w:hAnsi="CG Times"/>
      <w:shd w:val="clear" w:color="auto" w:fill="000000"/>
    </w:rPr>
  </w:style>
  <w:style w:type="paragraph" w:styleId="BodyTextIndent">
    <w:name w:val="Body Text Indent"/>
    <w:basedOn w:val="Normal"/>
    <w:link w:val="BodyTextIndentChar"/>
    <w:rsid w:val="00E212BD"/>
    <w:pPr>
      <w:tabs>
        <w:tab w:val="left" w:pos="2268"/>
      </w:tabs>
      <w:ind w:left="567"/>
      <w:jc w:val="left"/>
    </w:pPr>
  </w:style>
  <w:style w:type="character" w:customStyle="1" w:styleId="BodyTextIndentChar">
    <w:name w:val="Body Text Indent Char"/>
    <w:basedOn w:val="DefaultParagraphFont"/>
    <w:link w:val="BodyTextIndent"/>
    <w:rsid w:val="00E212BD"/>
    <w:rPr>
      <w:rFonts w:ascii="Garamond" w:eastAsia="Times New Roman" w:hAnsi="Garamond" w:cs="Times New Roman"/>
      <w:sz w:val="24"/>
      <w:szCs w:val="20"/>
    </w:rPr>
  </w:style>
  <w:style w:type="paragraph" w:styleId="BodyText">
    <w:name w:val="Body Text"/>
    <w:basedOn w:val="Normal"/>
    <w:link w:val="BodyTextChar"/>
    <w:rsid w:val="00E212BD"/>
    <w:rPr>
      <w:iCs/>
    </w:rPr>
  </w:style>
  <w:style w:type="character" w:customStyle="1" w:styleId="BodyTextChar">
    <w:name w:val="Body Text Char"/>
    <w:basedOn w:val="DefaultParagraphFont"/>
    <w:link w:val="BodyText"/>
    <w:rsid w:val="00E212BD"/>
    <w:rPr>
      <w:rFonts w:ascii="Garamond" w:eastAsia="Times New Roman" w:hAnsi="Garamond" w:cs="Times New Roman"/>
      <w:iCs/>
      <w:sz w:val="24"/>
      <w:szCs w:val="20"/>
    </w:rPr>
  </w:style>
  <w:style w:type="paragraph" w:styleId="NormalWeb">
    <w:name w:val="Normal (Web)"/>
    <w:basedOn w:val="Normal"/>
    <w:link w:val="NormalWebChar"/>
    <w:rsid w:val="00E212BD"/>
    <w:pPr>
      <w:spacing w:before="100" w:beforeAutospacing="1" w:after="100" w:afterAutospacing="1"/>
      <w:jc w:val="left"/>
    </w:pPr>
    <w:rPr>
      <w:rFonts w:ascii="Times New Roman" w:hAnsi="Times New Roman"/>
      <w:szCs w:val="24"/>
      <w:lang w:val="en-US"/>
    </w:rPr>
  </w:style>
  <w:style w:type="character" w:customStyle="1" w:styleId="NormalWebChar">
    <w:name w:val="Normal (Web) Char"/>
    <w:link w:val="NormalWeb"/>
    <w:rsid w:val="00E212BD"/>
    <w:rPr>
      <w:rFonts w:ascii="Times New Roman" w:eastAsia="Times New Roman" w:hAnsi="Times New Roman" w:cs="Times New Roman"/>
      <w:sz w:val="24"/>
      <w:szCs w:val="24"/>
      <w:lang w:val="en-US"/>
    </w:rPr>
  </w:style>
  <w:style w:type="paragraph" w:customStyle="1" w:styleId="objectivehead">
    <w:name w:val="objective head"/>
    <w:basedOn w:val="BodyText1"/>
    <w:rsid w:val="00E212BD"/>
    <w:rPr>
      <w:rFonts w:ascii="Arial" w:hAnsi="Arial"/>
      <w:b/>
      <w:color w:val="auto"/>
    </w:rPr>
  </w:style>
  <w:style w:type="paragraph" w:customStyle="1" w:styleId="BodyText1">
    <w:name w:val="Body Text1"/>
    <w:rsid w:val="00E212BD"/>
    <w:pPr>
      <w:spacing w:after="0" w:line="240" w:lineRule="auto"/>
      <w:jc w:val="both"/>
    </w:pPr>
    <w:rPr>
      <w:rFonts w:ascii="SwitzerlandNarrow" w:eastAsia="Times New Roman" w:hAnsi="SwitzerlandNarrow" w:cs="Times New Roman"/>
      <w:color w:val="000000"/>
      <w:sz w:val="20"/>
      <w:szCs w:val="20"/>
      <w:lang w:val="en-US"/>
    </w:rPr>
  </w:style>
  <w:style w:type="table" w:styleId="TableGrid">
    <w:name w:val="Table Grid"/>
    <w:basedOn w:val="TableNormal"/>
    <w:rsid w:val="00E212B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E212BD"/>
    <w:rPr>
      <w:vertAlign w:val="superscript"/>
    </w:rPr>
  </w:style>
  <w:style w:type="paragraph" w:styleId="FootnoteText">
    <w:name w:val="footnote text"/>
    <w:basedOn w:val="Normal"/>
    <w:link w:val="FootnoteTextChar"/>
    <w:semiHidden/>
    <w:rsid w:val="00E212BD"/>
    <w:pPr>
      <w:ind w:left="567"/>
      <w:jc w:val="left"/>
    </w:pPr>
    <w:rPr>
      <w:sz w:val="20"/>
      <w:lang w:val="en-GB" w:eastAsia="en-GB"/>
    </w:rPr>
  </w:style>
  <w:style w:type="character" w:customStyle="1" w:styleId="FootnoteTextChar">
    <w:name w:val="Footnote Text Char"/>
    <w:basedOn w:val="DefaultParagraphFont"/>
    <w:link w:val="FootnoteText"/>
    <w:semiHidden/>
    <w:rsid w:val="00E212BD"/>
    <w:rPr>
      <w:rFonts w:ascii="Garamond" w:eastAsia="Times New Roman" w:hAnsi="Garamond" w:cs="Times New Roman"/>
      <w:sz w:val="20"/>
      <w:szCs w:val="20"/>
      <w:lang w:val="en-GB" w:eastAsia="en-GB"/>
    </w:rPr>
  </w:style>
  <w:style w:type="paragraph" w:customStyle="1" w:styleId="Para0">
    <w:name w:val="Para 0"/>
    <w:basedOn w:val="Normal"/>
    <w:rsid w:val="00E212BD"/>
    <w:pPr>
      <w:spacing w:after="220" w:line="300" w:lineRule="auto"/>
      <w:jc w:val="left"/>
    </w:pPr>
    <w:rPr>
      <w:rFonts w:ascii="Times New Roman" w:hAnsi="Times New Roman"/>
      <w:color w:val="000000"/>
      <w:sz w:val="22"/>
      <w:lang w:val="en-GB" w:eastAsia="en-AU"/>
    </w:rPr>
  </w:style>
  <w:style w:type="paragraph" w:styleId="BodyTextIndent3">
    <w:name w:val="Body Text Indent 3"/>
    <w:basedOn w:val="Normal"/>
    <w:link w:val="BodyTextIndent3Char"/>
    <w:rsid w:val="00E212BD"/>
    <w:pPr>
      <w:spacing w:after="120"/>
      <w:ind w:left="283"/>
    </w:pPr>
    <w:rPr>
      <w:sz w:val="16"/>
      <w:szCs w:val="16"/>
    </w:rPr>
  </w:style>
  <w:style w:type="character" w:customStyle="1" w:styleId="BodyTextIndent3Char">
    <w:name w:val="Body Text Indent 3 Char"/>
    <w:basedOn w:val="DefaultParagraphFont"/>
    <w:link w:val="BodyTextIndent3"/>
    <w:rsid w:val="00E212BD"/>
    <w:rPr>
      <w:rFonts w:ascii="Garamond" w:eastAsia="Times New Roman" w:hAnsi="Garamond" w:cs="Times New Roman"/>
      <w:sz w:val="16"/>
      <w:szCs w:val="16"/>
    </w:rPr>
  </w:style>
  <w:style w:type="paragraph" w:styleId="BodyTextIndent2">
    <w:name w:val="Body Text Indent 2"/>
    <w:basedOn w:val="Normal"/>
    <w:link w:val="BodyTextIndent2Char"/>
    <w:rsid w:val="00E212BD"/>
    <w:pPr>
      <w:spacing w:after="120" w:line="480" w:lineRule="auto"/>
      <w:ind w:left="283"/>
    </w:pPr>
  </w:style>
  <w:style w:type="character" w:customStyle="1" w:styleId="BodyTextIndent2Char">
    <w:name w:val="Body Text Indent 2 Char"/>
    <w:basedOn w:val="DefaultParagraphFont"/>
    <w:link w:val="BodyTextIndent2"/>
    <w:rsid w:val="00E212BD"/>
    <w:rPr>
      <w:rFonts w:ascii="Garamond" w:eastAsia="Times New Roman" w:hAnsi="Garamond" w:cs="Times New Roman"/>
      <w:sz w:val="24"/>
      <w:szCs w:val="20"/>
    </w:rPr>
  </w:style>
  <w:style w:type="character" w:styleId="Strong">
    <w:name w:val="Strong"/>
    <w:qFormat/>
    <w:rsid w:val="00E212BD"/>
    <w:rPr>
      <w:b/>
      <w:bCs/>
    </w:rPr>
  </w:style>
  <w:style w:type="paragraph" w:styleId="BalloonText">
    <w:name w:val="Balloon Text"/>
    <w:basedOn w:val="Normal"/>
    <w:link w:val="BalloonTextChar"/>
    <w:semiHidden/>
    <w:rsid w:val="00E212BD"/>
    <w:rPr>
      <w:rFonts w:ascii="Tahoma" w:hAnsi="Tahoma" w:cs="Tahoma"/>
      <w:sz w:val="16"/>
      <w:szCs w:val="16"/>
    </w:rPr>
  </w:style>
  <w:style w:type="character" w:customStyle="1" w:styleId="BalloonTextChar">
    <w:name w:val="Balloon Text Char"/>
    <w:basedOn w:val="DefaultParagraphFont"/>
    <w:link w:val="BalloonText"/>
    <w:semiHidden/>
    <w:rsid w:val="00E212BD"/>
    <w:rPr>
      <w:rFonts w:ascii="Tahoma" w:eastAsia="Times New Roman" w:hAnsi="Tahoma" w:cs="Tahoma"/>
      <w:sz w:val="16"/>
      <w:szCs w:val="16"/>
    </w:rPr>
  </w:style>
  <w:style w:type="paragraph" w:styleId="Title">
    <w:name w:val="Title"/>
    <w:basedOn w:val="Normal"/>
    <w:link w:val="TitleChar"/>
    <w:qFormat/>
    <w:rsid w:val="00E212BD"/>
    <w:pPr>
      <w:pBdr>
        <w:top w:val="single" w:sz="4" w:space="1" w:color="auto"/>
        <w:left w:val="single" w:sz="4" w:space="4" w:color="auto"/>
        <w:bottom w:val="single" w:sz="4" w:space="1" w:color="auto"/>
        <w:right w:val="single" w:sz="4" w:space="4" w:color="auto"/>
      </w:pBdr>
      <w:shd w:val="clear" w:color="auto" w:fill="CCCCCC"/>
      <w:jc w:val="center"/>
    </w:pPr>
    <w:rPr>
      <w:b/>
      <w:bCs/>
      <w:sz w:val="32"/>
      <w:lang w:val="en-US"/>
    </w:rPr>
  </w:style>
  <w:style w:type="character" w:customStyle="1" w:styleId="TitleChar">
    <w:name w:val="Title Char"/>
    <w:basedOn w:val="DefaultParagraphFont"/>
    <w:link w:val="Title"/>
    <w:rsid w:val="00E212BD"/>
    <w:rPr>
      <w:rFonts w:ascii="Garamond" w:eastAsia="Times New Roman" w:hAnsi="Garamond" w:cs="Times New Roman"/>
      <w:b/>
      <w:bCs/>
      <w:sz w:val="32"/>
      <w:szCs w:val="20"/>
      <w:shd w:val="clear" w:color="auto" w:fill="CCCCCC"/>
      <w:lang w:val="en-US"/>
    </w:rPr>
  </w:style>
  <w:style w:type="character" w:styleId="Emphasis">
    <w:name w:val="Emphasis"/>
    <w:qFormat/>
    <w:rsid w:val="00E212BD"/>
    <w:rPr>
      <w:i/>
      <w:iCs/>
    </w:rPr>
  </w:style>
  <w:style w:type="paragraph" w:styleId="ListParagraph">
    <w:name w:val="List Paragraph"/>
    <w:basedOn w:val="Normal"/>
    <w:uiPriority w:val="34"/>
    <w:qFormat/>
    <w:rsid w:val="00E212BD"/>
    <w:pPr>
      <w:ind w:left="720"/>
    </w:pPr>
  </w:style>
  <w:style w:type="paragraph" w:styleId="Caption">
    <w:name w:val="caption"/>
    <w:basedOn w:val="Normal"/>
    <w:next w:val="Normal"/>
    <w:unhideWhenUsed/>
    <w:qFormat/>
    <w:rsid w:val="00E212BD"/>
    <w:pPr>
      <w:jc w:val="left"/>
    </w:pPr>
    <w:rPr>
      <w:rFonts w:ascii="Times New Roman" w:hAnsi="Times New Roman"/>
      <w:b/>
      <w:bCs/>
      <w:sz w:val="20"/>
      <w:lang w:val="en-US"/>
    </w:rPr>
  </w:style>
  <w:style w:type="character" w:styleId="CommentReference">
    <w:name w:val="annotation reference"/>
    <w:uiPriority w:val="99"/>
    <w:rsid w:val="00E212BD"/>
    <w:rPr>
      <w:sz w:val="16"/>
      <w:szCs w:val="16"/>
    </w:rPr>
  </w:style>
  <w:style w:type="paragraph" w:styleId="CommentText">
    <w:name w:val="annotation text"/>
    <w:basedOn w:val="Normal"/>
    <w:link w:val="CommentTextChar"/>
    <w:uiPriority w:val="99"/>
    <w:rsid w:val="00E212BD"/>
    <w:rPr>
      <w:sz w:val="20"/>
    </w:rPr>
  </w:style>
  <w:style w:type="character" w:customStyle="1" w:styleId="CommentTextChar">
    <w:name w:val="Comment Text Char"/>
    <w:basedOn w:val="DefaultParagraphFont"/>
    <w:link w:val="CommentText"/>
    <w:uiPriority w:val="99"/>
    <w:rsid w:val="00E212BD"/>
    <w:rPr>
      <w:rFonts w:ascii="Garamond" w:eastAsia="Times New Roman" w:hAnsi="Garamond" w:cs="Times New Roman"/>
      <w:sz w:val="20"/>
      <w:szCs w:val="20"/>
    </w:rPr>
  </w:style>
  <w:style w:type="paragraph" w:styleId="CommentSubject">
    <w:name w:val="annotation subject"/>
    <w:basedOn w:val="CommentText"/>
    <w:next w:val="CommentText"/>
    <w:link w:val="CommentSubjectChar"/>
    <w:rsid w:val="00E212BD"/>
    <w:rPr>
      <w:b/>
      <w:bCs/>
    </w:rPr>
  </w:style>
  <w:style w:type="character" w:customStyle="1" w:styleId="CommentSubjectChar">
    <w:name w:val="Comment Subject Char"/>
    <w:basedOn w:val="CommentTextChar"/>
    <w:link w:val="CommentSubject"/>
    <w:rsid w:val="00E212BD"/>
    <w:rPr>
      <w:rFonts w:ascii="Garamond" w:eastAsia="Times New Roman" w:hAnsi="Garamond" w:cs="Times New Roman"/>
      <w:b/>
      <w:bCs/>
      <w:sz w:val="20"/>
      <w:szCs w:val="20"/>
    </w:rPr>
  </w:style>
  <w:style w:type="paragraph" w:styleId="Revision">
    <w:name w:val="Revision"/>
    <w:hidden/>
    <w:uiPriority w:val="99"/>
    <w:semiHidden/>
    <w:rsid w:val="00E212BD"/>
    <w:pPr>
      <w:spacing w:after="0" w:line="240" w:lineRule="auto"/>
    </w:pPr>
    <w:rPr>
      <w:rFonts w:ascii="Garamond" w:eastAsia="Times New Roman" w:hAnsi="Garamond" w:cs="Times New Roman"/>
      <w:sz w:val="24"/>
      <w:szCs w:val="20"/>
    </w:rPr>
  </w:style>
  <w:style w:type="paragraph" w:customStyle="1" w:styleId="StyleHeading1Left-095cm">
    <w:name w:val="Style Heading 1 + Left:  -0.95 cm"/>
    <w:basedOn w:val="Heading1"/>
    <w:rsid w:val="00E212BD"/>
    <w:pPr>
      <w:spacing w:before="240" w:after="60"/>
      <w:ind w:left="-540"/>
      <w:jc w:val="both"/>
    </w:pPr>
    <w:rPr>
      <w:rFonts w:ascii="Palatino" w:hAnsi="Palatino"/>
      <w:bCs/>
      <w:i w:val="0"/>
      <w:caps/>
      <w:kern w:val="32"/>
      <w:sz w:val="28"/>
      <w:szCs w:val="28"/>
      <w:u w:val="single"/>
      <w:shd w:val="clear" w:color="auto" w:fill="auto"/>
      <w:lang w:val="en-NZ" w:eastAsia="en-GB"/>
    </w:rPr>
  </w:style>
  <w:style w:type="paragraph" w:styleId="EndnoteText">
    <w:name w:val="endnote text"/>
    <w:basedOn w:val="Normal"/>
    <w:link w:val="EndnoteTextChar"/>
    <w:rsid w:val="00E212BD"/>
    <w:rPr>
      <w:sz w:val="20"/>
    </w:rPr>
  </w:style>
  <w:style w:type="character" w:customStyle="1" w:styleId="EndnoteTextChar">
    <w:name w:val="Endnote Text Char"/>
    <w:basedOn w:val="DefaultParagraphFont"/>
    <w:link w:val="EndnoteText"/>
    <w:rsid w:val="00E212BD"/>
    <w:rPr>
      <w:rFonts w:ascii="Garamond" w:eastAsia="Times New Roman" w:hAnsi="Garamond" w:cs="Times New Roman"/>
      <w:sz w:val="20"/>
      <w:szCs w:val="20"/>
    </w:rPr>
  </w:style>
  <w:style w:type="character" w:styleId="EndnoteReference">
    <w:name w:val="endnote reference"/>
    <w:rsid w:val="00E212BD"/>
    <w:rPr>
      <w:vertAlign w:val="superscript"/>
    </w:rPr>
  </w:style>
  <w:style w:type="paragraph" w:customStyle="1" w:styleId="Itemheading">
    <w:name w:val="Item heading"/>
    <w:basedOn w:val="Normal"/>
    <w:rsid w:val="00E212BD"/>
    <w:pPr>
      <w:pBdr>
        <w:top w:val="single" w:sz="18" w:space="1" w:color="auto"/>
        <w:left w:val="single" w:sz="18" w:space="1" w:color="auto"/>
        <w:bottom w:val="single" w:sz="18" w:space="1" w:color="auto"/>
        <w:right w:val="single" w:sz="18" w:space="1" w:color="auto"/>
      </w:pBdr>
      <w:shd w:val="pct20" w:color="auto" w:fill="auto"/>
      <w:tabs>
        <w:tab w:val="left" w:pos="1418"/>
      </w:tabs>
    </w:pPr>
    <w:rPr>
      <w:rFonts w:ascii="Verdana" w:hAnsi="Verdana"/>
      <w:b/>
      <w:sz w:val="28"/>
    </w:rPr>
  </w:style>
  <w:style w:type="paragraph" w:customStyle="1" w:styleId="bullet2">
    <w:name w:val="bullet2"/>
    <w:basedOn w:val="Normal"/>
    <w:next w:val="Normal"/>
    <w:rsid w:val="00E212BD"/>
    <w:pPr>
      <w:numPr>
        <w:numId w:val="11"/>
      </w:numPr>
    </w:pPr>
    <w:rPr>
      <w:rFonts w:ascii="Times New Roman" w:hAnsi="Times New Roman"/>
    </w:rPr>
  </w:style>
  <w:style w:type="paragraph" w:customStyle="1" w:styleId="BulletedList">
    <w:name w:val="Bulleted List"/>
    <w:basedOn w:val="Normal"/>
    <w:uiPriority w:val="2"/>
    <w:qFormat/>
    <w:rsid w:val="00E212BD"/>
    <w:pPr>
      <w:numPr>
        <w:numId w:val="14"/>
      </w:numPr>
      <w:tabs>
        <w:tab w:val="left" w:pos="397"/>
      </w:tabs>
      <w:adjustRightInd w:val="0"/>
      <w:spacing w:after="120" w:line="336" w:lineRule="auto"/>
      <w:jc w:val="left"/>
    </w:pPr>
    <w:rPr>
      <w:rFonts w:ascii="Proxima Nova" w:eastAsia="Calibri" w:hAnsi="Proxima Nova"/>
      <w:sz w:val="20"/>
      <w:lang w:val="en-AU"/>
    </w:rPr>
  </w:style>
  <w:style w:type="numbering" w:customStyle="1" w:styleId="BulletList">
    <w:name w:val="Bullet List"/>
    <w:basedOn w:val="NoList"/>
    <w:uiPriority w:val="99"/>
    <w:rsid w:val="00E212BD"/>
    <w:pPr>
      <w:numPr>
        <w:numId w:val="13"/>
      </w:numPr>
    </w:pPr>
  </w:style>
  <w:style w:type="numbering" w:customStyle="1" w:styleId="NumberList">
    <w:name w:val="Number List"/>
    <w:basedOn w:val="NoList"/>
    <w:uiPriority w:val="99"/>
    <w:rsid w:val="00E212BD"/>
    <w:pPr>
      <w:numPr>
        <w:numId w:val="15"/>
      </w:numPr>
    </w:pPr>
  </w:style>
  <w:style w:type="character" w:customStyle="1" w:styleId="A5">
    <w:name w:val="A5"/>
    <w:uiPriority w:val="99"/>
    <w:rsid w:val="00E212BD"/>
    <w:rPr>
      <w:rFonts w:cs="Minion Pro"/>
      <w:color w:val="221E1F"/>
      <w:sz w:val="20"/>
      <w:szCs w:val="20"/>
    </w:rPr>
  </w:style>
  <w:style w:type="paragraph" w:customStyle="1" w:styleId="SimpleNumberingLevel1">
    <w:name w:val="Simple Numbering Level 1"/>
    <w:basedOn w:val="Normal"/>
    <w:uiPriority w:val="1"/>
    <w:qFormat/>
    <w:rsid w:val="00E212BD"/>
    <w:pPr>
      <w:numPr>
        <w:numId w:val="16"/>
      </w:numPr>
      <w:spacing w:after="160"/>
      <w:jc w:val="left"/>
    </w:pPr>
    <w:rPr>
      <w:rFonts w:ascii="Arial" w:hAnsi="Arial" w:cs="Arial"/>
      <w:sz w:val="22"/>
      <w:szCs w:val="22"/>
      <w:lang w:eastAsia="en-GB"/>
    </w:rPr>
  </w:style>
  <w:style w:type="paragraph" w:customStyle="1" w:styleId="SimpleNumberingLevel2">
    <w:name w:val="Simple Numbering Level 2"/>
    <w:basedOn w:val="Normal"/>
    <w:uiPriority w:val="1"/>
    <w:qFormat/>
    <w:rsid w:val="00E212BD"/>
    <w:pPr>
      <w:numPr>
        <w:ilvl w:val="1"/>
        <w:numId w:val="16"/>
      </w:numPr>
      <w:spacing w:after="160"/>
      <w:jc w:val="left"/>
    </w:pPr>
    <w:rPr>
      <w:rFonts w:ascii="Arial" w:hAnsi="Arial" w:cs="Arial"/>
      <w:sz w:val="22"/>
      <w:szCs w:val="22"/>
      <w:lang w:eastAsia="en-GB"/>
    </w:rPr>
  </w:style>
  <w:style w:type="paragraph" w:customStyle="1" w:styleId="SimpleNumberingLevel3">
    <w:name w:val="Simple Numbering Level 3"/>
    <w:basedOn w:val="Normal"/>
    <w:uiPriority w:val="1"/>
    <w:qFormat/>
    <w:rsid w:val="00E212BD"/>
    <w:pPr>
      <w:numPr>
        <w:ilvl w:val="2"/>
        <w:numId w:val="16"/>
      </w:numPr>
      <w:spacing w:after="160"/>
      <w:jc w:val="left"/>
    </w:pPr>
    <w:rPr>
      <w:rFonts w:ascii="Arial" w:hAnsi="Arial" w:cs="Arial"/>
      <w:sz w:val="22"/>
      <w:szCs w:val="22"/>
      <w:lang w:eastAsia="en-GB"/>
    </w:rPr>
  </w:style>
  <w:style w:type="numbering" w:customStyle="1" w:styleId="SimpleNumbering">
    <w:name w:val="Simple Numbering"/>
    <w:uiPriority w:val="99"/>
    <w:rsid w:val="00E212BD"/>
    <w:pPr>
      <w:numPr>
        <w:numId w:val="18"/>
      </w:numPr>
    </w:pPr>
  </w:style>
  <w:style w:type="paragraph" w:customStyle="1" w:styleId="Default">
    <w:name w:val="Default"/>
    <w:rsid w:val="00E212BD"/>
    <w:pPr>
      <w:autoSpaceDE w:val="0"/>
      <w:autoSpaceDN w:val="0"/>
      <w:adjustRightInd w:val="0"/>
      <w:spacing w:after="0" w:line="240" w:lineRule="auto"/>
    </w:pPr>
    <w:rPr>
      <w:rFonts w:ascii="Calibri" w:eastAsia="Times New Roman" w:hAnsi="Calibri" w:cs="Calibri"/>
      <w:color w:val="000000"/>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12080">
      <w:bodyDiv w:val="1"/>
      <w:marLeft w:val="0"/>
      <w:marRight w:val="0"/>
      <w:marTop w:val="0"/>
      <w:marBottom w:val="0"/>
      <w:divBdr>
        <w:top w:val="none" w:sz="0" w:space="0" w:color="auto"/>
        <w:left w:val="none" w:sz="0" w:space="0" w:color="auto"/>
        <w:bottom w:val="none" w:sz="0" w:space="0" w:color="auto"/>
        <w:right w:val="none" w:sz="0" w:space="0" w:color="auto"/>
      </w:divBdr>
    </w:div>
    <w:div w:id="190072512">
      <w:bodyDiv w:val="1"/>
      <w:marLeft w:val="0"/>
      <w:marRight w:val="0"/>
      <w:marTop w:val="0"/>
      <w:marBottom w:val="0"/>
      <w:divBdr>
        <w:top w:val="none" w:sz="0" w:space="0" w:color="auto"/>
        <w:left w:val="none" w:sz="0" w:space="0" w:color="auto"/>
        <w:bottom w:val="none" w:sz="0" w:space="0" w:color="auto"/>
        <w:right w:val="none" w:sz="0" w:space="0" w:color="auto"/>
      </w:divBdr>
    </w:div>
    <w:div w:id="213665939">
      <w:bodyDiv w:val="1"/>
      <w:marLeft w:val="0"/>
      <w:marRight w:val="0"/>
      <w:marTop w:val="0"/>
      <w:marBottom w:val="0"/>
      <w:divBdr>
        <w:top w:val="none" w:sz="0" w:space="0" w:color="auto"/>
        <w:left w:val="none" w:sz="0" w:space="0" w:color="auto"/>
        <w:bottom w:val="none" w:sz="0" w:space="0" w:color="auto"/>
        <w:right w:val="none" w:sz="0" w:space="0" w:color="auto"/>
      </w:divBdr>
    </w:div>
    <w:div w:id="410348197">
      <w:bodyDiv w:val="1"/>
      <w:marLeft w:val="0"/>
      <w:marRight w:val="0"/>
      <w:marTop w:val="0"/>
      <w:marBottom w:val="0"/>
      <w:divBdr>
        <w:top w:val="none" w:sz="0" w:space="0" w:color="auto"/>
        <w:left w:val="none" w:sz="0" w:space="0" w:color="auto"/>
        <w:bottom w:val="none" w:sz="0" w:space="0" w:color="auto"/>
        <w:right w:val="none" w:sz="0" w:space="0" w:color="auto"/>
      </w:divBdr>
    </w:div>
    <w:div w:id="454523395">
      <w:bodyDiv w:val="1"/>
      <w:marLeft w:val="0"/>
      <w:marRight w:val="0"/>
      <w:marTop w:val="0"/>
      <w:marBottom w:val="0"/>
      <w:divBdr>
        <w:top w:val="none" w:sz="0" w:space="0" w:color="auto"/>
        <w:left w:val="none" w:sz="0" w:space="0" w:color="auto"/>
        <w:bottom w:val="none" w:sz="0" w:space="0" w:color="auto"/>
        <w:right w:val="none" w:sz="0" w:space="0" w:color="auto"/>
      </w:divBdr>
    </w:div>
    <w:div w:id="457263424">
      <w:bodyDiv w:val="1"/>
      <w:marLeft w:val="0"/>
      <w:marRight w:val="0"/>
      <w:marTop w:val="0"/>
      <w:marBottom w:val="0"/>
      <w:divBdr>
        <w:top w:val="none" w:sz="0" w:space="0" w:color="auto"/>
        <w:left w:val="none" w:sz="0" w:space="0" w:color="auto"/>
        <w:bottom w:val="none" w:sz="0" w:space="0" w:color="auto"/>
        <w:right w:val="none" w:sz="0" w:space="0" w:color="auto"/>
      </w:divBdr>
    </w:div>
    <w:div w:id="461194134">
      <w:bodyDiv w:val="1"/>
      <w:marLeft w:val="0"/>
      <w:marRight w:val="0"/>
      <w:marTop w:val="0"/>
      <w:marBottom w:val="0"/>
      <w:divBdr>
        <w:top w:val="none" w:sz="0" w:space="0" w:color="auto"/>
        <w:left w:val="none" w:sz="0" w:space="0" w:color="auto"/>
        <w:bottom w:val="none" w:sz="0" w:space="0" w:color="auto"/>
        <w:right w:val="none" w:sz="0" w:space="0" w:color="auto"/>
      </w:divBdr>
    </w:div>
    <w:div w:id="538518929">
      <w:bodyDiv w:val="1"/>
      <w:marLeft w:val="0"/>
      <w:marRight w:val="0"/>
      <w:marTop w:val="0"/>
      <w:marBottom w:val="0"/>
      <w:divBdr>
        <w:top w:val="none" w:sz="0" w:space="0" w:color="auto"/>
        <w:left w:val="none" w:sz="0" w:space="0" w:color="auto"/>
        <w:bottom w:val="none" w:sz="0" w:space="0" w:color="auto"/>
        <w:right w:val="none" w:sz="0" w:space="0" w:color="auto"/>
      </w:divBdr>
    </w:div>
    <w:div w:id="888028414">
      <w:bodyDiv w:val="1"/>
      <w:marLeft w:val="0"/>
      <w:marRight w:val="0"/>
      <w:marTop w:val="0"/>
      <w:marBottom w:val="0"/>
      <w:divBdr>
        <w:top w:val="none" w:sz="0" w:space="0" w:color="auto"/>
        <w:left w:val="none" w:sz="0" w:space="0" w:color="auto"/>
        <w:bottom w:val="none" w:sz="0" w:space="0" w:color="auto"/>
        <w:right w:val="none" w:sz="0" w:space="0" w:color="auto"/>
      </w:divBdr>
    </w:div>
    <w:div w:id="970204861">
      <w:bodyDiv w:val="1"/>
      <w:marLeft w:val="0"/>
      <w:marRight w:val="0"/>
      <w:marTop w:val="0"/>
      <w:marBottom w:val="0"/>
      <w:divBdr>
        <w:top w:val="none" w:sz="0" w:space="0" w:color="auto"/>
        <w:left w:val="none" w:sz="0" w:space="0" w:color="auto"/>
        <w:bottom w:val="none" w:sz="0" w:space="0" w:color="auto"/>
        <w:right w:val="none" w:sz="0" w:space="0" w:color="auto"/>
      </w:divBdr>
    </w:div>
    <w:div w:id="1036849042">
      <w:bodyDiv w:val="1"/>
      <w:marLeft w:val="0"/>
      <w:marRight w:val="0"/>
      <w:marTop w:val="0"/>
      <w:marBottom w:val="0"/>
      <w:divBdr>
        <w:top w:val="none" w:sz="0" w:space="0" w:color="auto"/>
        <w:left w:val="none" w:sz="0" w:space="0" w:color="auto"/>
        <w:bottom w:val="none" w:sz="0" w:space="0" w:color="auto"/>
        <w:right w:val="none" w:sz="0" w:space="0" w:color="auto"/>
      </w:divBdr>
    </w:div>
    <w:div w:id="1175455353">
      <w:bodyDiv w:val="1"/>
      <w:marLeft w:val="0"/>
      <w:marRight w:val="0"/>
      <w:marTop w:val="0"/>
      <w:marBottom w:val="0"/>
      <w:divBdr>
        <w:top w:val="none" w:sz="0" w:space="0" w:color="auto"/>
        <w:left w:val="none" w:sz="0" w:space="0" w:color="auto"/>
        <w:bottom w:val="none" w:sz="0" w:space="0" w:color="auto"/>
        <w:right w:val="none" w:sz="0" w:space="0" w:color="auto"/>
      </w:divBdr>
    </w:div>
    <w:div w:id="1334066770">
      <w:bodyDiv w:val="1"/>
      <w:marLeft w:val="0"/>
      <w:marRight w:val="0"/>
      <w:marTop w:val="0"/>
      <w:marBottom w:val="0"/>
      <w:divBdr>
        <w:top w:val="none" w:sz="0" w:space="0" w:color="auto"/>
        <w:left w:val="none" w:sz="0" w:space="0" w:color="auto"/>
        <w:bottom w:val="none" w:sz="0" w:space="0" w:color="auto"/>
        <w:right w:val="none" w:sz="0" w:space="0" w:color="auto"/>
      </w:divBdr>
    </w:div>
    <w:div w:id="1358581553">
      <w:bodyDiv w:val="1"/>
      <w:marLeft w:val="0"/>
      <w:marRight w:val="0"/>
      <w:marTop w:val="0"/>
      <w:marBottom w:val="0"/>
      <w:divBdr>
        <w:top w:val="none" w:sz="0" w:space="0" w:color="auto"/>
        <w:left w:val="none" w:sz="0" w:space="0" w:color="auto"/>
        <w:bottom w:val="none" w:sz="0" w:space="0" w:color="auto"/>
        <w:right w:val="none" w:sz="0" w:space="0" w:color="auto"/>
      </w:divBdr>
    </w:div>
    <w:div w:id="1449422742">
      <w:bodyDiv w:val="1"/>
      <w:marLeft w:val="0"/>
      <w:marRight w:val="0"/>
      <w:marTop w:val="0"/>
      <w:marBottom w:val="0"/>
      <w:divBdr>
        <w:top w:val="none" w:sz="0" w:space="0" w:color="auto"/>
        <w:left w:val="none" w:sz="0" w:space="0" w:color="auto"/>
        <w:bottom w:val="none" w:sz="0" w:space="0" w:color="auto"/>
        <w:right w:val="none" w:sz="0" w:space="0" w:color="auto"/>
      </w:divBdr>
    </w:div>
    <w:div w:id="1569195599">
      <w:bodyDiv w:val="1"/>
      <w:marLeft w:val="0"/>
      <w:marRight w:val="0"/>
      <w:marTop w:val="0"/>
      <w:marBottom w:val="0"/>
      <w:divBdr>
        <w:top w:val="none" w:sz="0" w:space="0" w:color="auto"/>
        <w:left w:val="none" w:sz="0" w:space="0" w:color="auto"/>
        <w:bottom w:val="none" w:sz="0" w:space="0" w:color="auto"/>
        <w:right w:val="none" w:sz="0" w:space="0" w:color="auto"/>
      </w:divBdr>
    </w:div>
    <w:div w:id="1599168829">
      <w:bodyDiv w:val="1"/>
      <w:marLeft w:val="0"/>
      <w:marRight w:val="0"/>
      <w:marTop w:val="0"/>
      <w:marBottom w:val="0"/>
      <w:divBdr>
        <w:top w:val="none" w:sz="0" w:space="0" w:color="auto"/>
        <w:left w:val="none" w:sz="0" w:space="0" w:color="auto"/>
        <w:bottom w:val="none" w:sz="0" w:space="0" w:color="auto"/>
        <w:right w:val="none" w:sz="0" w:space="0" w:color="auto"/>
      </w:divBdr>
    </w:div>
    <w:div w:id="1819688403">
      <w:bodyDiv w:val="1"/>
      <w:marLeft w:val="0"/>
      <w:marRight w:val="0"/>
      <w:marTop w:val="0"/>
      <w:marBottom w:val="0"/>
      <w:divBdr>
        <w:top w:val="none" w:sz="0" w:space="0" w:color="auto"/>
        <w:left w:val="none" w:sz="0" w:space="0" w:color="auto"/>
        <w:bottom w:val="none" w:sz="0" w:space="0" w:color="auto"/>
        <w:right w:val="none" w:sz="0" w:space="0" w:color="auto"/>
      </w:divBdr>
    </w:div>
    <w:div w:id="1883592937">
      <w:bodyDiv w:val="1"/>
      <w:marLeft w:val="0"/>
      <w:marRight w:val="0"/>
      <w:marTop w:val="0"/>
      <w:marBottom w:val="0"/>
      <w:divBdr>
        <w:top w:val="none" w:sz="0" w:space="0" w:color="auto"/>
        <w:left w:val="none" w:sz="0" w:space="0" w:color="auto"/>
        <w:bottom w:val="none" w:sz="0" w:space="0" w:color="auto"/>
        <w:right w:val="none" w:sz="0" w:space="0" w:color="auto"/>
      </w:divBdr>
    </w:div>
    <w:div w:id="1962803878">
      <w:bodyDiv w:val="1"/>
      <w:marLeft w:val="0"/>
      <w:marRight w:val="0"/>
      <w:marTop w:val="0"/>
      <w:marBottom w:val="0"/>
      <w:divBdr>
        <w:top w:val="none" w:sz="0" w:space="0" w:color="auto"/>
        <w:left w:val="none" w:sz="0" w:space="0" w:color="auto"/>
        <w:bottom w:val="none" w:sz="0" w:space="0" w:color="auto"/>
        <w:right w:val="none" w:sz="0" w:space="0" w:color="auto"/>
      </w:divBdr>
    </w:div>
    <w:div w:id="2015523689">
      <w:bodyDiv w:val="1"/>
      <w:marLeft w:val="0"/>
      <w:marRight w:val="0"/>
      <w:marTop w:val="0"/>
      <w:marBottom w:val="0"/>
      <w:divBdr>
        <w:top w:val="none" w:sz="0" w:space="0" w:color="auto"/>
        <w:left w:val="none" w:sz="0" w:space="0" w:color="auto"/>
        <w:bottom w:val="none" w:sz="0" w:space="0" w:color="auto"/>
        <w:right w:val="none" w:sz="0" w:space="0" w:color="auto"/>
      </w:divBdr>
    </w:div>
    <w:div w:id="2031756720">
      <w:bodyDiv w:val="1"/>
      <w:marLeft w:val="0"/>
      <w:marRight w:val="0"/>
      <w:marTop w:val="0"/>
      <w:marBottom w:val="0"/>
      <w:divBdr>
        <w:top w:val="none" w:sz="0" w:space="0" w:color="auto"/>
        <w:left w:val="none" w:sz="0" w:space="0" w:color="auto"/>
        <w:bottom w:val="none" w:sz="0" w:space="0" w:color="auto"/>
        <w:right w:val="none" w:sz="0" w:space="0" w:color="auto"/>
      </w:divBdr>
    </w:div>
    <w:div w:id="212672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1A7D21BBDAE943B4DE14CA0E113E36" ma:contentTypeVersion="13" ma:contentTypeDescription="Create a new document." ma:contentTypeScope="" ma:versionID="c869c40a8da6e3af988073a4419abffd">
  <xsd:schema xmlns:xsd="http://www.w3.org/2001/XMLSchema" xmlns:xs="http://www.w3.org/2001/XMLSchema" xmlns:p="http://schemas.microsoft.com/office/2006/metadata/properties" xmlns:ns2="79f0338c-4953-45be-80a8-ec8bf3db1622" xmlns:ns3="b86399a8-5c61-4e0c-95c8-3d8016bd6584" targetNamespace="http://schemas.microsoft.com/office/2006/metadata/properties" ma:root="true" ma:fieldsID="15e8c2c1d91a760b367f824ba447e293" ns2:_="" ns3:_="">
    <xsd:import namespace="79f0338c-4953-45be-80a8-ec8bf3db1622"/>
    <xsd:import namespace="b86399a8-5c61-4e0c-95c8-3d8016bd65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Status" minOccurs="0"/>
                <xsd:element ref="ns3:Job_x0020_Manager" minOccurs="0"/>
                <xsd:element ref="ns3:Description0"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0338c-4953-45be-80a8-ec8bf3db16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6399a8-5c61-4e0c-95c8-3d8016bd65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Status" ma:index="15" nillable="true" ma:displayName="Status" ma:default="-" ma:description="Project Status - generally applied to project folders." ma:internalName="Status">
      <xsd:simpleType>
        <xsd:restriction base="dms:Choice">
          <xsd:enumeration value="-"/>
          <xsd:enumeration value="Completed"/>
        </xsd:restriction>
      </xsd:simpleType>
    </xsd:element>
    <xsd:element name="Job_x0020_Manager" ma:index="16" nillable="true" ma:displayName="Job Manager" ma:SharePointGroup="0" ma:internalName="Job_x0020_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0" ma:index="17" nillable="true" ma:displayName="Description" ma:description="Job Description" ma:internalName="Description0">
      <xsd:simpleType>
        <xsd:restriction base="dms:Text">
          <xsd:maxLength value="255"/>
        </xsd:restriction>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b86399a8-5c61-4e0c-95c8-3d8016bd6584" xsi:nil="true"/>
    <Job_x0020_Manager xmlns="b86399a8-5c61-4e0c-95c8-3d8016bd6584">
      <UserInfo>
        <DisplayName/>
        <AccountId xsi:nil="true"/>
        <AccountType/>
      </UserInfo>
    </Job_x0020_Manager>
    <Status xmlns="b86399a8-5c61-4e0c-95c8-3d8016bd6584">-</Status>
  </documentManagement>
</p:properties>
</file>

<file path=customXml/item4.xml><?xml version="1.0" encoding="utf-8"?>
<metadata xmlns="http://www.objective.com/ecm/document/metadata/4B413F916FD443D397C32D1E531FC4F9" version="1.0.0">
  <systemFields>
    <field name="Objective-Id">
      <value order="0">A1278216</value>
    </field>
    <field name="Objective-Title">
      <value order="0">Appendix 1 for Joint s42A report RM16.093 and RM18.345</value>
    </field>
    <field name="Objective-Description">
      <value order="0"/>
    </field>
    <field name="Objective-CreationStamp">
      <value order="0">2019-09-26T03:52:44Z</value>
    </field>
    <field name="Objective-IsApproved">
      <value order="0">false</value>
    </field>
    <field name="Objective-IsPublished">
      <value order="0">true</value>
    </field>
    <field name="Objective-DatePublished">
      <value order="0">2019-09-26T20:08:25Z</value>
    </field>
    <field name="Objective-ModificationStamp">
      <value order="0">2019-09-26T22:44:03Z</value>
    </field>
    <field name="Objective-Owner">
      <value order="0">Alexandra King</value>
    </field>
    <field name="Objective-Path">
      <value order="0">ORC Global Folder:File Plan:Regulatory:Resource Consents:2016:RM16.093 - Criffel Water Limited - Water  Permit Surface Take - Puketoi Runs Road - Luggate Creek:Consents - Joint S42A Report and Appendices RM16.093 + RM18.345</value>
    </field>
    <field name="Objective-Parent">
      <value order="0">Consents - Joint S42A Report and Appendices RM16.093 + RM18.345</value>
    </field>
    <field name="Objective-State">
      <value order="0">Published</value>
    </field>
    <field name="Objective-VersionId">
      <value order="0">vA2146971</value>
    </field>
    <field name="Objective-Version">
      <value order="0">4.0</value>
    </field>
    <field name="Objective-VersionNumber">
      <value order="0">4</value>
    </field>
    <field name="Objective-VersionComment">
      <value order="0"/>
    </field>
    <field name="Objective-FileNumber">
      <value order="0">qA57113</value>
    </field>
    <field name="Objective-Classification">
      <value order="0">Restricted</value>
    </field>
    <field name="Objective-Caveats">
      <value order="0"/>
    </field>
  </systemFields>
  <catalogues>
    <catalogue name="Report - Council Committee Hearing Type Catalogue" type="type" ori="id:cA40">
      <field name="Objective-Report Number">
        <value order="0">2019/1127</value>
      </field>
      <field name="Objective-Report Type">
        <value order="0">Recommending </value>
      </field>
      <field name="Objective-Meeting Date">
        <value order="0"/>
      </field>
      <field name="Objective-Committee Name">
        <value order="0"/>
      </field>
      <field name="Objective-Director">
        <value order="0"/>
      </field>
      <field name="Objective-Staff Group">
        <value order="0"/>
      </field>
      <field name="Objective-Consent File Number">
        <value order="0"/>
      </field>
      <field name="Objective-Agenda Child">
        <value order="0"/>
      </field>
      <field name="Objective-Agenda Parent">
        <value order="0"/>
      </field>
    </catalogue>
  </catalogues>
</metadata>
</file>

<file path=customXml/itemProps1.xml><?xml version="1.0" encoding="utf-8"?>
<ds:datastoreItem xmlns:ds="http://schemas.openxmlformats.org/officeDocument/2006/customXml" ds:itemID="{BDE5181F-F993-43A6-9947-A69D97476A91}">
  <ds:schemaRefs>
    <ds:schemaRef ds:uri="http://schemas.microsoft.com/sharepoint/v3/contenttype/forms"/>
  </ds:schemaRefs>
</ds:datastoreItem>
</file>

<file path=customXml/itemProps2.xml><?xml version="1.0" encoding="utf-8"?>
<ds:datastoreItem xmlns:ds="http://schemas.openxmlformats.org/officeDocument/2006/customXml" ds:itemID="{C52C1A6B-60BA-4C30-A3C9-9A05C3111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0338c-4953-45be-80a8-ec8bf3db1622"/>
    <ds:schemaRef ds:uri="b86399a8-5c61-4e0c-95c8-3d8016bd6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5F2F9-19B9-46D3-AEEE-7618DC1672CD}">
  <ds:schemaRefs>
    <ds:schemaRef ds:uri="http://schemas.microsoft.com/office/2006/metadata/properties"/>
    <ds:schemaRef ds:uri="http://schemas.microsoft.com/office/infopath/2007/PartnerControls"/>
    <ds:schemaRef ds:uri="b86399a8-5c61-4e0c-95c8-3d8016bd6584"/>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4B413F916FD443D397C32D1E531FC4F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2698</Words>
  <Characters>15380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Appendix 1 Section 104 assessment Criffel RM16.093 - Jo revised</vt:lpstr>
    </vt:vector>
  </TitlesOfParts>
  <Company/>
  <LinksUpToDate>false</LinksUpToDate>
  <CharactersWithSpaces>18042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Section 104 assessment Criffel RM16.093 - Jo revised</dc:title>
  <dc:subject/>
  <dc:creator>Alexandra King</dc:creator>
  <cp:keywords/>
  <dc:description/>
  <cp:lastModifiedBy>Blaise Cahill-Lane</cp:lastModifiedBy>
  <cp:revision>2</cp:revision>
  <dcterms:created xsi:type="dcterms:W3CDTF">2019-10-16T03:00:00Z</dcterms:created>
  <dcterms:modified xsi:type="dcterms:W3CDTF">2019-10-16T03:00:00Z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27700300</vt:r8>
  </property>
  <property fmtid="{D5CDD505-2E9C-101B-9397-08002B2CF9AE}" pid="3" name="ContentTypeId">
    <vt:lpwstr>0x010100461A7D21BBDAE943B4DE14CA0E113E36</vt:lpwstr>
  </property>
  <property fmtid="{D5CDD505-2E9C-101B-9397-08002B2CF9AE}" pid="4" name="Objective-Id">
    <vt:lpwstr>A1278216</vt:lpwstr>
  </property>
  <property fmtid="{D5CDD505-2E9C-101B-9397-08002B2CF9AE}" pid="5" name="Objective-Title">
    <vt:lpwstr>Appendix 1 for Joint s42A report RM16.093 and RM18.345</vt:lpwstr>
  </property>
  <property fmtid="{D5CDD505-2E9C-101B-9397-08002B2CF9AE}" pid="6" name="Objective-Description">
    <vt:lpwstr/>
  </property>
  <property fmtid="{D5CDD505-2E9C-101B-9397-08002B2CF9AE}" pid="7" name="Objective-CreationStamp">
    <vt:filetime>2019-09-26T04:06:48Z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2019-09-26T20:08:25Z</vt:filetime>
  </property>
  <property fmtid="{D5CDD505-2E9C-101B-9397-08002B2CF9AE}" pid="11" name="Objective-ModificationStamp">
    <vt:filetime>2019-09-26T22:44:03Z</vt:filetime>
  </property>
  <property fmtid="{D5CDD505-2E9C-101B-9397-08002B2CF9AE}" pid="12" name="Objective-Owner">
    <vt:lpwstr>Alexandra King</vt:lpwstr>
  </property>
  <property fmtid="{D5CDD505-2E9C-101B-9397-08002B2CF9AE}" pid="13" name="Objective-Path">
    <vt:lpwstr>ORC Global Folder:File Plan:Regulatory:Resource Consents:2016:RM16.093 - Criffel Water Limited - Water  Permit Surface Take - Puketoi Runs Road - Luggate Creek:Consents - Joint S42A Report and Appendices RM16.093 + RM18.345:</vt:lpwstr>
  </property>
  <property fmtid="{D5CDD505-2E9C-101B-9397-08002B2CF9AE}" pid="14" name="Objective-Parent">
    <vt:lpwstr>Consents - Joint S42A Report and Appendices RM16.093 + RM18.345</vt:lpwstr>
  </property>
  <property fmtid="{D5CDD505-2E9C-101B-9397-08002B2CF9AE}" pid="15" name="Objective-State">
    <vt:lpwstr>Published</vt:lpwstr>
  </property>
  <property fmtid="{D5CDD505-2E9C-101B-9397-08002B2CF9AE}" pid="16" name="Objective-VersionId">
    <vt:lpwstr>vA2146971</vt:lpwstr>
  </property>
  <property fmtid="{D5CDD505-2E9C-101B-9397-08002B2CF9AE}" pid="17" name="Objective-Version">
    <vt:lpwstr>4.0</vt:lpwstr>
  </property>
  <property fmtid="{D5CDD505-2E9C-101B-9397-08002B2CF9AE}" pid="18" name="Objective-VersionNumber">
    <vt:r8>4</vt:r8>
  </property>
  <property fmtid="{D5CDD505-2E9C-101B-9397-08002B2CF9AE}" pid="19" name="Objective-VersionComment">
    <vt:lpwstr/>
  </property>
  <property fmtid="{D5CDD505-2E9C-101B-9397-08002B2CF9AE}" pid="20" name="Objective-FileNumber">
    <vt:lpwstr>qA57113</vt:lpwstr>
  </property>
  <property fmtid="{D5CDD505-2E9C-101B-9397-08002B2CF9AE}" pid="21" name="Objective-Classification">
    <vt:lpwstr>[Inherited - Restricted]</vt:lpwstr>
  </property>
  <property fmtid="{D5CDD505-2E9C-101B-9397-08002B2CF9AE}" pid="22" name="Objective-Caveats">
    <vt:lpwstr/>
  </property>
  <property fmtid="{D5CDD505-2E9C-101B-9397-08002B2CF9AE}" pid="23" name="Objective-Report Number">
    <vt:lpwstr>2019/1127</vt:lpwstr>
  </property>
  <property fmtid="{D5CDD505-2E9C-101B-9397-08002B2CF9AE}" pid="24" name="Objective-Report Type">
    <vt:lpwstr>Recommending </vt:lpwstr>
  </property>
  <property fmtid="{D5CDD505-2E9C-101B-9397-08002B2CF9AE}" pid="25" name="Objective-Meeting Date">
    <vt:lpwstr/>
  </property>
  <property fmtid="{D5CDD505-2E9C-101B-9397-08002B2CF9AE}" pid="26" name="Objective-Committee Name">
    <vt:lpwstr/>
  </property>
  <property fmtid="{D5CDD505-2E9C-101B-9397-08002B2CF9AE}" pid="27" name="Objective-Director">
    <vt:lpwstr/>
  </property>
  <property fmtid="{D5CDD505-2E9C-101B-9397-08002B2CF9AE}" pid="28" name="Objective-Staff Group">
    <vt:lpwstr/>
  </property>
  <property fmtid="{D5CDD505-2E9C-101B-9397-08002B2CF9AE}" pid="29" name="Objective-Consent File Number">
    <vt:lpwstr/>
  </property>
  <property fmtid="{D5CDD505-2E9C-101B-9397-08002B2CF9AE}" pid="30" name="Objective-Agenda Child">
    <vt:lpwstr/>
  </property>
  <property fmtid="{D5CDD505-2E9C-101B-9397-08002B2CF9AE}" pid="31" name="Objective-Agenda Parent">
    <vt:lpwstr/>
  </property>
  <property fmtid="{D5CDD505-2E9C-101B-9397-08002B2CF9AE}" pid="32" name="Objective-Comment">
    <vt:lpwstr/>
  </property>
</Properties>
</file>